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5C0" w:rsidRDefault="00126955" w:rsidP="00126955">
      <w:pPr>
        <w:spacing w:after="0" w:line="240" w:lineRule="auto"/>
      </w:pPr>
      <w:r>
        <w:rPr>
          <w:noProof/>
        </w:rPr>
        <w:drawing>
          <wp:inline distT="0" distB="0" distL="0" distR="0" wp14:anchorId="4C4C7C38" wp14:editId="2D4653A1">
            <wp:extent cx="4191000" cy="744387"/>
            <wp:effectExtent l="0" t="0" r="0" b="0"/>
            <wp:docPr id="8" name="Picture 7"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png"/>
                    <pic:cNvPicPr>
                      <a:picLocks noChangeAspect="1"/>
                    </pic:cNvPicPr>
                  </pic:nvPicPr>
                  <pic:blipFill>
                    <a:blip r:embed="rId7" cstate="print"/>
                    <a:stretch>
                      <a:fillRect/>
                    </a:stretch>
                  </pic:blipFill>
                  <pic:spPr>
                    <a:xfrm>
                      <a:off x="0" y="0"/>
                      <a:ext cx="4191000" cy="744387"/>
                    </a:xfrm>
                    <a:prstGeom prst="rect">
                      <a:avLst/>
                    </a:prstGeom>
                    <a:solidFill>
                      <a:schemeClr val="tx2">
                        <a:lumMod val="50000"/>
                      </a:schemeClr>
                    </a:solidFill>
                  </pic:spPr>
                </pic:pic>
              </a:graphicData>
            </a:graphic>
          </wp:inline>
        </w:drawing>
      </w:r>
    </w:p>
    <w:p w:rsidR="00126955" w:rsidRDefault="00126955" w:rsidP="00126955">
      <w:pPr>
        <w:spacing w:after="0" w:line="240" w:lineRule="auto"/>
      </w:pPr>
    </w:p>
    <w:p w:rsidR="00126955" w:rsidRPr="00126955" w:rsidRDefault="00D93D11" w:rsidP="00126955">
      <w:pPr>
        <w:spacing w:after="0" w:line="240" w:lineRule="auto"/>
        <w:rPr>
          <w:b/>
          <w:sz w:val="36"/>
          <w:szCs w:val="36"/>
        </w:rPr>
      </w:pPr>
      <w:r w:rsidRPr="00C65F2B">
        <w:rPr>
          <w:b/>
          <w:sz w:val="32"/>
          <w:szCs w:val="32"/>
        </w:rPr>
        <w:t>The Human Capital Advantage: A Curriculum for Early Stage Ventures</w:t>
      </w:r>
    </w:p>
    <w:p w:rsidR="00126955" w:rsidRPr="00126955" w:rsidRDefault="00126955" w:rsidP="00126955">
      <w:pPr>
        <w:spacing w:after="0" w:line="240" w:lineRule="auto"/>
        <w:rPr>
          <w:sz w:val="28"/>
          <w:szCs w:val="28"/>
        </w:rPr>
      </w:pPr>
      <w:r w:rsidRPr="00126955">
        <w:rPr>
          <w:b/>
          <w:sz w:val="28"/>
          <w:szCs w:val="28"/>
        </w:rPr>
        <w:t xml:space="preserve">Module </w:t>
      </w:r>
      <w:r w:rsidR="001A5897">
        <w:rPr>
          <w:b/>
          <w:sz w:val="28"/>
          <w:szCs w:val="28"/>
        </w:rPr>
        <w:t>Two</w:t>
      </w:r>
      <w:r>
        <w:rPr>
          <w:b/>
          <w:sz w:val="28"/>
          <w:szCs w:val="28"/>
        </w:rPr>
        <w:t xml:space="preserve">: </w:t>
      </w:r>
      <w:r w:rsidR="00BA07AD">
        <w:rPr>
          <w:b/>
          <w:sz w:val="28"/>
          <w:szCs w:val="28"/>
        </w:rPr>
        <w:t>Recruiting, Onboarding, Culture Building</w:t>
      </w:r>
    </w:p>
    <w:p w:rsidR="00126955" w:rsidRDefault="00126955" w:rsidP="00126955">
      <w:pPr>
        <w:spacing w:after="0" w:line="240" w:lineRule="auto"/>
      </w:pPr>
    </w:p>
    <w:p w:rsidR="00B32BD4" w:rsidRPr="00670E99" w:rsidRDefault="00B32BD4" w:rsidP="00126955">
      <w:pPr>
        <w:spacing w:after="0" w:line="240" w:lineRule="auto"/>
        <w:rPr>
          <w:b/>
        </w:rPr>
      </w:pPr>
      <w:r w:rsidRPr="00670E99">
        <w:rPr>
          <w:b/>
        </w:rPr>
        <w:t>Introduction/Value Proposition</w:t>
      </w:r>
    </w:p>
    <w:p w:rsidR="00B32BD4" w:rsidRDefault="00BA07AD" w:rsidP="003D4AC2">
      <w:pPr>
        <w:spacing w:after="0" w:line="240" w:lineRule="auto"/>
      </w:pPr>
      <w:r>
        <w:t xml:space="preserve">At the end of Module One </w:t>
      </w:r>
      <w:r w:rsidRPr="00BA07AD">
        <w:t>you made a list of the skills you need in the Human Capital Vision exercise</w:t>
      </w:r>
      <w:r>
        <w:t xml:space="preserve">. </w:t>
      </w:r>
      <w:r w:rsidR="003D4AC2">
        <w:t>I</w:t>
      </w:r>
      <w:r w:rsidR="008E3205">
        <w:t>dentifying the key elements of your culture and hiring people with those attributes can</w:t>
      </w:r>
      <w:r w:rsidR="002D1D8A">
        <w:t xml:space="preserve"> </w:t>
      </w:r>
      <w:r w:rsidR="008E3205">
        <w:t xml:space="preserve">set you up for success. </w:t>
      </w:r>
      <w:r w:rsidR="0049580E">
        <w:t>But h</w:t>
      </w:r>
      <w:r w:rsidR="008E3205">
        <w:t xml:space="preserve">iring for culture fit </w:t>
      </w:r>
      <w:r w:rsidR="002D1D8A">
        <w:t>does not mean</w:t>
      </w:r>
      <w:r w:rsidR="008E3205">
        <w:t xml:space="preserve"> hiring people from the same background </w:t>
      </w:r>
      <w:r w:rsidR="00274B9A">
        <w:t xml:space="preserve">– in fact, hiring people from </w:t>
      </w:r>
      <w:r w:rsidR="008E3205">
        <w:t>divers</w:t>
      </w:r>
      <w:r w:rsidR="00274B9A">
        <w:t>e</w:t>
      </w:r>
      <w:r w:rsidR="008E3205">
        <w:t xml:space="preserve"> backgrounds</w:t>
      </w:r>
      <w:r w:rsidR="0049580E">
        <w:t>, including those with barriers to employment,</w:t>
      </w:r>
      <w:r w:rsidR="008E3205">
        <w:t xml:space="preserve"> can make your company much stronger. </w:t>
      </w:r>
      <w:r w:rsidR="00FC56C8" w:rsidRPr="00FC56C8">
        <w:t xml:space="preserve"> </w:t>
      </w:r>
      <w:r w:rsidR="00274B9A">
        <w:t>Providing e</w:t>
      </w:r>
      <w:r w:rsidR="00B25AC7">
        <w:t>ffective onboarding and</w:t>
      </w:r>
      <w:r w:rsidR="00274B9A">
        <w:t xml:space="preserve"> mentorship, </w:t>
      </w:r>
      <w:r w:rsidR="00B25AC7">
        <w:t>as well as</w:t>
      </w:r>
      <w:r w:rsidR="00274B9A">
        <w:t xml:space="preserve"> support for those with barriers</w:t>
      </w:r>
      <w:r w:rsidR="00B25AC7">
        <w:t>,</w:t>
      </w:r>
      <w:r w:rsidR="00274B9A">
        <w:t xml:space="preserve"> will position your team for success.</w:t>
      </w:r>
      <w:r w:rsidR="003D66AE">
        <w:t xml:space="preserve"> Being intentional about building a great culture and communicating it clearly and consistently can make your company more competitive.</w:t>
      </w:r>
    </w:p>
    <w:p w:rsidR="00FC56C8" w:rsidRDefault="00FC56C8" w:rsidP="00126955">
      <w:pPr>
        <w:spacing w:after="0" w:line="240" w:lineRule="auto"/>
      </w:pPr>
    </w:p>
    <w:p w:rsidR="00B32BD4" w:rsidRPr="00670E99" w:rsidRDefault="00B32BD4" w:rsidP="00126955">
      <w:pPr>
        <w:spacing w:after="0" w:line="240" w:lineRule="auto"/>
        <w:rPr>
          <w:b/>
        </w:rPr>
      </w:pPr>
      <w:r w:rsidRPr="00670E99">
        <w:rPr>
          <w:b/>
        </w:rPr>
        <w:t>Goals/Desired Outcomes</w:t>
      </w:r>
    </w:p>
    <w:p w:rsidR="00B32BD4" w:rsidRDefault="00670E99" w:rsidP="00126955">
      <w:pPr>
        <w:spacing w:after="0" w:line="240" w:lineRule="auto"/>
      </w:pPr>
      <w:r>
        <w:t>After this module, entrepreneurs should be able to:</w:t>
      </w:r>
    </w:p>
    <w:p w:rsidR="00B53F07" w:rsidRDefault="005F0585" w:rsidP="00B53F07">
      <w:pPr>
        <w:pStyle w:val="ListParagraph"/>
        <w:numPr>
          <w:ilvl w:val="0"/>
          <w:numId w:val="7"/>
        </w:numPr>
        <w:spacing w:after="0" w:line="240" w:lineRule="auto"/>
      </w:pPr>
      <w:r>
        <w:t>Create a t</w:t>
      </w:r>
      <w:r w:rsidR="00612439">
        <w:t xml:space="preserve">houghtful plan for building </w:t>
      </w:r>
      <w:r w:rsidR="003D66AE">
        <w:t>a strong and diverse</w:t>
      </w:r>
      <w:r>
        <w:t xml:space="preserve"> team</w:t>
      </w:r>
      <w:r w:rsidR="00612439">
        <w:t xml:space="preserve">, </w:t>
      </w:r>
      <w:r w:rsidR="003D66AE">
        <w:t xml:space="preserve">screened </w:t>
      </w:r>
      <w:r w:rsidR="00612439">
        <w:t>both for skills and culture fit</w:t>
      </w:r>
      <w:r w:rsidR="00214D69">
        <w:t>, and how to effectively onboard and mentor them</w:t>
      </w:r>
    </w:p>
    <w:p w:rsidR="003D66AE" w:rsidRDefault="003D66AE" w:rsidP="00B53F07">
      <w:pPr>
        <w:pStyle w:val="ListParagraph"/>
        <w:numPr>
          <w:ilvl w:val="0"/>
          <w:numId w:val="7"/>
        </w:numPr>
        <w:spacing w:after="0" w:line="240" w:lineRule="auto"/>
      </w:pPr>
      <w:r>
        <w:t>Intentionally build a great culture through appreciation, rewards &amp; recognition, and celebrating success as a team</w:t>
      </w:r>
    </w:p>
    <w:p w:rsidR="003D66AE" w:rsidRPr="003D66AE" w:rsidRDefault="003D66AE" w:rsidP="003D66AE">
      <w:pPr>
        <w:pStyle w:val="ListParagraph"/>
        <w:numPr>
          <w:ilvl w:val="0"/>
          <w:numId w:val="7"/>
        </w:numPr>
      </w:pPr>
      <w:r w:rsidRPr="003D66AE">
        <w:t xml:space="preserve">Understand ways to communicate </w:t>
      </w:r>
      <w:r>
        <w:t xml:space="preserve">culture and </w:t>
      </w:r>
      <w:r w:rsidRPr="003D66AE">
        <w:t>core values clearly and consistently</w:t>
      </w:r>
    </w:p>
    <w:p w:rsidR="00B15921" w:rsidRPr="00B15921" w:rsidRDefault="00B15921" w:rsidP="00126955">
      <w:pPr>
        <w:spacing w:after="0" w:line="240" w:lineRule="auto"/>
        <w:rPr>
          <w:b/>
        </w:rPr>
      </w:pPr>
      <w:r w:rsidRPr="00B15921">
        <w:rPr>
          <w:b/>
        </w:rPr>
        <w:t>Advance Prep</w:t>
      </w:r>
    </w:p>
    <w:p w:rsidR="00B15921" w:rsidRDefault="000C1B90" w:rsidP="00126955">
      <w:pPr>
        <w:spacing w:after="0" w:line="240" w:lineRule="auto"/>
      </w:pPr>
      <w:r>
        <w:t>S</w:t>
      </w:r>
      <w:r w:rsidR="00BB1A27">
        <w:t>end around t</w:t>
      </w:r>
      <w:r w:rsidR="00BB7B6A">
        <w:t>he articles below</w:t>
      </w:r>
      <w:r w:rsidR="00A47786">
        <w:t>, emphasizing the importance of the pre-work</w:t>
      </w:r>
      <w:r w:rsidR="00BB7B6A">
        <w:t>.</w:t>
      </w:r>
    </w:p>
    <w:p w:rsidR="00B15921" w:rsidRDefault="00B15921" w:rsidP="00126955">
      <w:pPr>
        <w:spacing w:after="0" w:line="240" w:lineRule="auto"/>
      </w:pPr>
    </w:p>
    <w:p w:rsidR="00B32BD4" w:rsidRPr="00311408" w:rsidRDefault="00B32BD4" w:rsidP="00126955">
      <w:pPr>
        <w:spacing w:after="0" w:line="240" w:lineRule="auto"/>
        <w:rPr>
          <w:b/>
        </w:rPr>
      </w:pPr>
      <w:r w:rsidRPr="00311408">
        <w:rPr>
          <w:b/>
        </w:rPr>
        <w:t>See PowerPoint</w:t>
      </w:r>
      <w:r w:rsidR="00670E99" w:rsidRPr="00311408">
        <w:rPr>
          <w:b/>
        </w:rPr>
        <w:t xml:space="preserve"> for </w:t>
      </w:r>
      <w:r w:rsidR="0051649A" w:rsidRPr="00311408">
        <w:rPr>
          <w:b/>
        </w:rPr>
        <w:t>presentation</w:t>
      </w:r>
      <w:r w:rsidR="001A4291" w:rsidRPr="00311408">
        <w:rPr>
          <w:b/>
        </w:rPr>
        <w:t>/exercise</w:t>
      </w:r>
      <w:r w:rsidR="0051649A" w:rsidRPr="00311408">
        <w:rPr>
          <w:b/>
        </w:rPr>
        <w:t xml:space="preserve"> </w:t>
      </w:r>
      <w:r w:rsidR="00670E99" w:rsidRPr="00311408">
        <w:rPr>
          <w:b/>
        </w:rPr>
        <w:t>content</w:t>
      </w:r>
      <w:r w:rsidR="001A4291" w:rsidRPr="00311408">
        <w:rPr>
          <w:b/>
        </w:rPr>
        <w:t>:</w:t>
      </w:r>
    </w:p>
    <w:p w:rsidR="00311408" w:rsidRDefault="00311408" w:rsidP="00126955">
      <w:pPr>
        <w:spacing w:after="0" w:line="240" w:lineRule="auto"/>
      </w:pPr>
    </w:p>
    <w:tbl>
      <w:tblPr>
        <w:tblStyle w:val="TableGrid"/>
        <w:tblW w:w="10458" w:type="dxa"/>
        <w:tblLook w:val="04A0" w:firstRow="1" w:lastRow="0" w:firstColumn="1" w:lastColumn="0" w:noHBand="0" w:noVBand="1"/>
      </w:tblPr>
      <w:tblGrid>
        <w:gridCol w:w="1282"/>
        <w:gridCol w:w="7286"/>
        <w:gridCol w:w="1890"/>
      </w:tblGrid>
      <w:tr w:rsidR="00311408" w:rsidRPr="00311408" w:rsidTr="00311408">
        <w:tc>
          <w:tcPr>
            <w:tcW w:w="1282" w:type="dxa"/>
          </w:tcPr>
          <w:p w:rsidR="00311408" w:rsidRPr="00311408" w:rsidRDefault="00311408" w:rsidP="00126955">
            <w:pPr>
              <w:rPr>
                <w:b/>
              </w:rPr>
            </w:pPr>
            <w:r w:rsidRPr="00311408">
              <w:rPr>
                <w:b/>
              </w:rPr>
              <w:t>TIME</w:t>
            </w:r>
          </w:p>
        </w:tc>
        <w:tc>
          <w:tcPr>
            <w:tcW w:w="7286" w:type="dxa"/>
          </w:tcPr>
          <w:p w:rsidR="00311408" w:rsidRPr="00311408" w:rsidRDefault="00311408" w:rsidP="00126955">
            <w:pPr>
              <w:rPr>
                <w:b/>
              </w:rPr>
            </w:pPr>
            <w:r w:rsidRPr="00311408">
              <w:rPr>
                <w:b/>
              </w:rPr>
              <w:t>TOPIC</w:t>
            </w:r>
          </w:p>
        </w:tc>
        <w:tc>
          <w:tcPr>
            <w:tcW w:w="1890" w:type="dxa"/>
          </w:tcPr>
          <w:p w:rsidR="00311408" w:rsidRPr="00311408" w:rsidRDefault="00311408" w:rsidP="00126955">
            <w:pPr>
              <w:rPr>
                <w:b/>
              </w:rPr>
            </w:pPr>
            <w:r w:rsidRPr="00311408">
              <w:rPr>
                <w:b/>
              </w:rPr>
              <w:t>MATERIALS</w:t>
            </w:r>
          </w:p>
        </w:tc>
      </w:tr>
      <w:tr w:rsidR="002B210E" w:rsidTr="00311408">
        <w:tc>
          <w:tcPr>
            <w:tcW w:w="1282" w:type="dxa"/>
          </w:tcPr>
          <w:p w:rsidR="002B210E" w:rsidRDefault="002B210E" w:rsidP="00126955">
            <w:r>
              <w:t>5 min</w:t>
            </w:r>
          </w:p>
        </w:tc>
        <w:tc>
          <w:tcPr>
            <w:tcW w:w="7286" w:type="dxa"/>
          </w:tcPr>
          <w:p w:rsidR="002B210E" w:rsidRPr="00311408" w:rsidRDefault="002B210E" w:rsidP="00126955">
            <w:r>
              <w:t>Introduction to the module</w:t>
            </w:r>
            <w:r w:rsidR="001F4A35">
              <w:t>/goals of day</w:t>
            </w:r>
          </w:p>
        </w:tc>
        <w:tc>
          <w:tcPr>
            <w:tcW w:w="1890" w:type="dxa"/>
          </w:tcPr>
          <w:p w:rsidR="002B210E" w:rsidRDefault="001F4A35" w:rsidP="00126955">
            <w:r w:rsidRPr="001F4A35">
              <w:t>PPT, laptop, projector</w:t>
            </w:r>
          </w:p>
        </w:tc>
      </w:tr>
      <w:tr w:rsidR="00311408" w:rsidTr="00311408">
        <w:tc>
          <w:tcPr>
            <w:tcW w:w="1282" w:type="dxa"/>
          </w:tcPr>
          <w:p w:rsidR="00311408" w:rsidRDefault="001F4A35" w:rsidP="00126955">
            <w:r>
              <w:t>15</w:t>
            </w:r>
            <w:r w:rsidR="00765D39">
              <w:t xml:space="preserve"> min</w:t>
            </w:r>
          </w:p>
        </w:tc>
        <w:tc>
          <w:tcPr>
            <w:tcW w:w="7286" w:type="dxa"/>
          </w:tcPr>
          <w:p w:rsidR="00311408" w:rsidRDefault="00B53F07" w:rsidP="00126955">
            <w:r>
              <w:t>Hiring for culture fit</w:t>
            </w:r>
            <w:r w:rsidR="00765D39">
              <w:t xml:space="preserve"> – theory/slides</w:t>
            </w:r>
          </w:p>
        </w:tc>
        <w:tc>
          <w:tcPr>
            <w:tcW w:w="1890" w:type="dxa"/>
          </w:tcPr>
          <w:p w:rsidR="00311408" w:rsidRDefault="00311408" w:rsidP="00126955"/>
        </w:tc>
      </w:tr>
      <w:tr w:rsidR="00765D39" w:rsidTr="00311408">
        <w:tc>
          <w:tcPr>
            <w:tcW w:w="1282" w:type="dxa"/>
          </w:tcPr>
          <w:p w:rsidR="00765D39" w:rsidRDefault="0062675D" w:rsidP="00126955">
            <w:r>
              <w:t>2</w:t>
            </w:r>
            <w:r w:rsidR="00765D39">
              <w:t>0 min</w:t>
            </w:r>
          </w:p>
        </w:tc>
        <w:tc>
          <w:tcPr>
            <w:tcW w:w="7286" w:type="dxa"/>
          </w:tcPr>
          <w:p w:rsidR="00765D39" w:rsidRPr="003346D2" w:rsidRDefault="00B53F07" w:rsidP="00126955">
            <w:pPr>
              <w:rPr>
                <w:i/>
              </w:rPr>
            </w:pPr>
            <w:r w:rsidRPr="003346D2">
              <w:rPr>
                <w:i/>
              </w:rPr>
              <w:t xml:space="preserve">Hiring for culture fit </w:t>
            </w:r>
            <w:r w:rsidR="00765D39" w:rsidRPr="003346D2">
              <w:rPr>
                <w:i/>
              </w:rPr>
              <w:t>exercise</w:t>
            </w:r>
          </w:p>
        </w:tc>
        <w:tc>
          <w:tcPr>
            <w:tcW w:w="1890" w:type="dxa"/>
          </w:tcPr>
          <w:p w:rsidR="00765D39" w:rsidRDefault="001F4A35" w:rsidP="00126955">
            <w:r>
              <w:t>Handout</w:t>
            </w:r>
          </w:p>
        </w:tc>
      </w:tr>
      <w:tr w:rsidR="00311408" w:rsidTr="00311408">
        <w:tc>
          <w:tcPr>
            <w:tcW w:w="1282" w:type="dxa"/>
          </w:tcPr>
          <w:p w:rsidR="00311408" w:rsidRDefault="00765D39" w:rsidP="00E333BB">
            <w:r>
              <w:t>1</w:t>
            </w:r>
            <w:r w:rsidR="00E333BB">
              <w:t>5</w:t>
            </w:r>
            <w:r>
              <w:t xml:space="preserve"> min</w:t>
            </w:r>
          </w:p>
        </w:tc>
        <w:tc>
          <w:tcPr>
            <w:tcW w:w="7286" w:type="dxa"/>
          </w:tcPr>
          <w:p w:rsidR="00311408" w:rsidRDefault="00B53F07" w:rsidP="00126955">
            <w:r>
              <w:t xml:space="preserve">Pursuing diversity for strength - </w:t>
            </w:r>
            <w:r w:rsidR="00765D39">
              <w:t xml:space="preserve"> </w:t>
            </w:r>
            <w:r>
              <w:t>t</w:t>
            </w:r>
            <w:r w:rsidR="00765D39">
              <w:t>heory/slides</w:t>
            </w:r>
          </w:p>
        </w:tc>
        <w:tc>
          <w:tcPr>
            <w:tcW w:w="1890" w:type="dxa"/>
          </w:tcPr>
          <w:p w:rsidR="00311408" w:rsidRDefault="00311408" w:rsidP="00126955"/>
        </w:tc>
      </w:tr>
      <w:tr w:rsidR="00765D39" w:rsidTr="00311408">
        <w:tc>
          <w:tcPr>
            <w:tcW w:w="1282" w:type="dxa"/>
          </w:tcPr>
          <w:p w:rsidR="00765D39" w:rsidRDefault="000861EC" w:rsidP="004131E0">
            <w:r>
              <w:t>1</w:t>
            </w:r>
            <w:r w:rsidR="004131E0">
              <w:t>5</w:t>
            </w:r>
            <w:r w:rsidR="00765D39">
              <w:t xml:space="preserve"> min</w:t>
            </w:r>
          </w:p>
        </w:tc>
        <w:tc>
          <w:tcPr>
            <w:tcW w:w="7286" w:type="dxa"/>
          </w:tcPr>
          <w:p w:rsidR="00765D39" w:rsidRPr="003346D2" w:rsidRDefault="00765D39" w:rsidP="00B53F07">
            <w:pPr>
              <w:rPr>
                <w:i/>
              </w:rPr>
            </w:pPr>
            <w:r w:rsidRPr="003346D2">
              <w:rPr>
                <w:i/>
              </w:rPr>
              <w:t xml:space="preserve">Exercise </w:t>
            </w:r>
            <w:r w:rsidR="004131E0">
              <w:rPr>
                <w:i/>
              </w:rPr>
              <w:t xml:space="preserve">and discussion </w:t>
            </w:r>
            <w:r w:rsidRPr="003346D2">
              <w:rPr>
                <w:i/>
              </w:rPr>
              <w:t xml:space="preserve">on </w:t>
            </w:r>
            <w:r w:rsidR="00BC55BA" w:rsidRPr="003346D2">
              <w:rPr>
                <w:i/>
              </w:rPr>
              <w:t xml:space="preserve">unconscious bias and </w:t>
            </w:r>
            <w:r w:rsidR="00B53F07" w:rsidRPr="003346D2">
              <w:rPr>
                <w:i/>
              </w:rPr>
              <w:t>diversity</w:t>
            </w:r>
          </w:p>
        </w:tc>
        <w:tc>
          <w:tcPr>
            <w:tcW w:w="1890" w:type="dxa"/>
          </w:tcPr>
          <w:p w:rsidR="00765D39" w:rsidRDefault="001F4A35" w:rsidP="00126955">
            <w:r>
              <w:t>Handout</w:t>
            </w:r>
          </w:p>
        </w:tc>
      </w:tr>
      <w:tr w:rsidR="00311408" w:rsidTr="00311408">
        <w:tc>
          <w:tcPr>
            <w:tcW w:w="1282" w:type="dxa"/>
          </w:tcPr>
          <w:p w:rsidR="00311408" w:rsidRDefault="00211265" w:rsidP="00126955">
            <w:r>
              <w:t>15</w:t>
            </w:r>
            <w:r w:rsidR="00765D39">
              <w:t xml:space="preserve"> min</w:t>
            </w:r>
          </w:p>
        </w:tc>
        <w:tc>
          <w:tcPr>
            <w:tcW w:w="7286" w:type="dxa"/>
          </w:tcPr>
          <w:p w:rsidR="00311408" w:rsidRDefault="002D37A6" w:rsidP="002D37A6">
            <w:r>
              <w:t>Expanding the talent pool</w:t>
            </w:r>
            <w:r w:rsidR="0062675D">
              <w:t xml:space="preserve"> </w:t>
            </w:r>
            <w:r w:rsidR="00765D39">
              <w:t xml:space="preserve">– </w:t>
            </w:r>
            <w:r>
              <w:t>discussion</w:t>
            </w:r>
          </w:p>
        </w:tc>
        <w:tc>
          <w:tcPr>
            <w:tcW w:w="1890" w:type="dxa"/>
          </w:tcPr>
          <w:p w:rsidR="00311408" w:rsidRDefault="00311408" w:rsidP="00126955"/>
        </w:tc>
      </w:tr>
      <w:tr w:rsidR="000861EC" w:rsidTr="00311408">
        <w:tc>
          <w:tcPr>
            <w:tcW w:w="1282" w:type="dxa"/>
          </w:tcPr>
          <w:p w:rsidR="000861EC" w:rsidRPr="000861EC" w:rsidRDefault="000861EC" w:rsidP="00126955">
            <w:pPr>
              <w:rPr>
                <w:b/>
              </w:rPr>
            </w:pPr>
            <w:r w:rsidRPr="000861EC">
              <w:rPr>
                <w:b/>
              </w:rPr>
              <w:t>5 min</w:t>
            </w:r>
          </w:p>
        </w:tc>
        <w:tc>
          <w:tcPr>
            <w:tcW w:w="7286" w:type="dxa"/>
          </w:tcPr>
          <w:p w:rsidR="000861EC" w:rsidRPr="000861EC" w:rsidRDefault="000861EC" w:rsidP="002D37A6">
            <w:pPr>
              <w:rPr>
                <w:b/>
              </w:rPr>
            </w:pPr>
            <w:r w:rsidRPr="000861EC">
              <w:rPr>
                <w:b/>
              </w:rPr>
              <w:t>BREAK</w:t>
            </w:r>
          </w:p>
        </w:tc>
        <w:tc>
          <w:tcPr>
            <w:tcW w:w="1890" w:type="dxa"/>
          </w:tcPr>
          <w:p w:rsidR="000861EC" w:rsidRDefault="000861EC" w:rsidP="00126955"/>
        </w:tc>
      </w:tr>
      <w:tr w:rsidR="00311408" w:rsidTr="00311408">
        <w:tc>
          <w:tcPr>
            <w:tcW w:w="1282" w:type="dxa"/>
          </w:tcPr>
          <w:p w:rsidR="00311408" w:rsidRDefault="001F4A35" w:rsidP="00211265">
            <w:r>
              <w:t>1</w:t>
            </w:r>
            <w:r w:rsidR="00211265">
              <w:t>5</w:t>
            </w:r>
            <w:r w:rsidR="00765D39">
              <w:t xml:space="preserve"> min</w:t>
            </w:r>
          </w:p>
        </w:tc>
        <w:tc>
          <w:tcPr>
            <w:tcW w:w="7286" w:type="dxa"/>
          </w:tcPr>
          <w:p w:rsidR="00311408" w:rsidRDefault="00211265" w:rsidP="004131E0">
            <w:r>
              <w:t>Effective onboarding and mentorship</w:t>
            </w:r>
            <w:r w:rsidR="00765D39">
              <w:t xml:space="preserve"> </w:t>
            </w:r>
            <w:r w:rsidR="004131E0">
              <w:t>–</w:t>
            </w:r>
            <w:r w:rsidR="00765D39">
              <w:t xml:space="preserve"> </w:t>
            </w:r>
            <w:r w:rsidR="004131E0">
              <w:t>slides and discussion</w:t>
            </w:r>
          </w:p>
        </w:tc>
        <w:tc>
          <w:tcPr>
            <w:tcW w:w="1890" w:type="dxa"/>
          </w:tcPr>
          <w:p w:rsidR="00311408" w:rsidRDefault="00311408" w:rsidP="00126955"/>
        </w:tc>
      </w:tr>
      <w:tr w:rsidR="00765D39" w:rsidTr="00311408">
        <w:tc>
          <w:tcPr>
            <w:tcW w:w="1282" w:type="dxa"/>
          </w:tcPr>
          <w:p w:rsidR="00765D39" w:rsidRDefault="00E333BB" w:rsidP="00126955">
            <w:r>
              <w:t>20</w:t>
            </w:r>
            <w:r w:rsidR="00765D39">
              <w:t xml:space="preserve"> min</w:t>
            </w:r>
          </w:p>
        </w:tc>
        <w:tc>
          <w:tcPr>
            <w:tcW w:w="7286" w:type="dxa"/>
          </w:tcPr>
          <w:p w:rsidR="00765D39" w:rsidRPr="00311408" w:rsidRDefault="004131E0" w:rsidP="00211265">
            <w:r>
              <w:t>Building an intentional culture</w:t>
            </w:r>
            <w:r w:rsidR="003F4D55">
              <w:t xml:space="preserve"> – slides and discussion</w:t>
            </w:r>
          </w:p>
        </w:tc>
        <w:tc>
          <w:tcPr>
            <w:tcW w:w="1890" w:type="dxa"/>
          </w:tcPr>
          <w:p w:rsidR="00765D39" w:rsidRDefault="00765D39" w:rsidP="00126955"/>
        </w:tc>
      </w:tr>
      <w:tr w:rsidR="004131E0" w:rsidTr="00311408">
        <w:tc>
          <w:tcPr>
            <w:tcW w:w="1282" w:type="dxa"/>
          </w:tcPr>
          <w:p w:rsidR="004131E0" w:rsidRDefault="003F4D55" w:rsidP="00126955">
            <w:r>
              <w:t>15 min</w:t>
            </w:r>
          </w:p>
        </w:tc>
        <w:tc>
          <w:tcPr>
            <w:tcW w:w="7286" w:type="dxa"/>
          </w:tcPr>
          <w:p w:rsidR="004131E0" w:rsidRDefault="004131E0" w:rsidP="00211265">
            <w:r>
              <w:t>Communicating the culture clearly and consistently</w:t>
            </w:r>
            <w:r w:rsidR="003F4D55">
              <w:t xml:space="preserve"> – slides and discussion</w:t>
            </w:r>
          </w:p>
        </w:tc>
        <w:tc>
          <w:tcPr>
            <w:tcW w:w="1890" w:type="dxa"/>
          </w:tcPr>
          <w:p w:rsidR="004131E0" w:rsidRDefault="004131E0" w:rsidP="00126955"/>
        </w:tc>
      </w:tr>
      <w:tr w:rsidR="00311408" w:rsidTr="00311408">
        <w:tc>
          <w:tcPr>
            <w:tcW w:w="1282" w:type="dxa"/>
          </w:tcPr>
          <w:p w:rsidR="00311408" w:rsidRDefault="001F4A35" w:rsidP="00126955">
            <w:r>
              <w:t>10 min</w:t>
            </w:r>
          </w:p>
        </w:tc>
        <w:tc>
          <w:tcPr>
            <w:tcW w:w="7286" w:type="dxa"/>
          </w:tcPr>
          <w:p w:rsidR="00311408" w:rsidRDefault="001F4A35" w:rsidP="00126955">
            <w:r>
              <w:t>Wrap up, key take-</w:t>
            </w:r>
            <w:proofErr w:type="spellStart"/>
            <w:r>
              <w:t>aways</w:t>
            </w:r>
            <w:proofErr w:type="spellEnd"/>
            <w:r>
              <w:t>, evaluation</w:t>
            </w:r>
          </w:p>
        </w:tc>
        <w:tc>
          <w:tcPr>
            <w:tcW w:w="1890" w:type="dxa"/>
          </w:tcPr>
          <w:p w:rsidR="00311408" w:rsidRDefault="001F4A35" w:rsidP="00126955">
            <w:r>
              <w:t>Evaluation form</w:t>
            </w:r>
          </w:p>
        </w:tc>
      </w:tr>
      <w:tr w:rsidR="001F4A35" w:rsidTr="001F4A35">
        <w:trPr>
          <w:trHeight w:val="80"/>
        </w:trPr>
        <w:tc>
          <w:tcPr>
            <w:tcW w:w="1282" w:type="dxa"/>
          </w:tcPr>
          <w:p w:rsidR="001F4A35" w:rsidRPr="001F4A35" w:rsidRDefault="00E333BB" w:rsidP="00E333BB">
            <w:pPr>
              <w:rPr>
                <w:b/>
              </w:rPr>
            </w:pPr>
            <w:r>
              <w:rPr>
                <w:b/>
              </w:rPr>
              <w:t>15</w:t>
            </w:r>
            <w:r w:rsidR="0049580E">
              <w:rPr>
                <w:b/>
              </w:rPr>
              <w:t>0</w:t>
            </w:r>
            <w:r w:rsidR="001F4A35" w:rsidRPr="001F4A35">
              <w:rPr>
                <w:b/>
              </w:rPr>
              <w:t xml:space="preserve"> min</w:t>
            </w:r>
            <w:r w:rsidR="001F4A35">
              <w:rPr>
                <w:b/>
              </w:rPr>
              <w:t xml:space="preserve"> (</w:t>
            </w:r>
            <w:r>
              <w:rPr>
                <w:b/>
              </w:rPr>
              <w:t>2.5 hours</w:t>
            </w:r>
            <w:r w:rsidR="001F4A35">
              <w:rPr>
                <w:b/>
              </w:rPr>
              <w:t>)</w:t>
            </w:r>
          </w:p>
        </w:tc>
        <w:tc>
          <w:tcPr>
            <w:tcW w:w="7286" w:type="dxa"/>
          </w:tcPr>
          <w:p w:rsidR="001F4A35" w:rsidRPr="00DF7E58" w:rsidRDefault="001F4A35" w:rsidP="00126955">
            <w:pPr>
              <w:rPr>
                <w:b/>
              </w:rPr>
            </w:pPr>
          </w:p>
        </w:tc>
        <w:tc>
          <w:tcPr>
            <w:tcW w:w="1890" w:type="dxa"/>
          </w:tcPr>
          <w:p w:rsidR="001F4A35" w:rsidRDefault="001F4A35" w:rsidP="00126955"/>
        </w:tc>
      </w:tr>
    </w:tbl>
    <w:p w:rsidR="00311408" w:rsidRPr="00311408" w:rsidRDefault="00311408" w:rsidP="00126955">
      <w:pPr>
        <w:spacing w:after="0" w:line="240" w:lineRule="auto"/>
      </w:pPr>
    </w:p>
    <w:p w:rsidR="008E45FA" w:rsidRPr="00670E99" w:rsidRDefault="008E45FA" w:rsidP="008E45FA">
      <w:pPr>
        <w:spacing w:after="0" w:line="240" w:lineRule="auto"/>
        <w:rPr>
          <w:b/>
        </w:rPr>
      </w:pPr>
      <w:r w:rsidRPr="00670E99">
        <w:rPr>
          <w:b/>
        </w:rPr>
        <w:t>Exercises</w:t>
      </w:r>
    </w:p>
    <w:p w:rsidR="00904B7A" w:rsidRDefault="00904B7A" w:rsidP="00904B7A">
      <w:pPr>
        <w:pStyle w:val="ListParagraph"/>
        <w:numPr>
          <w:ilvl w:val="0"/>
          <w:numId w:val="7"/>
        </w:numPr>
        <w:spacing w:after="0" w:line="240" w:lineRule="auto"/>
      </w:pPr>
      <w:r>
        <w:t>Hiring for culture fit exercise</w:t>
      </w:r>
    </w:p>
    <w:p w:rsidR="00904B7A" w:rsidRDefault="00904B7A" w:rsidP="00904B7A">
      <w:pPr>
        <w:pStyle w:val="ListParagraph"/>
        <w:numPr>
          <w:ilvl w:val="0"/>
          <w:numId w:val="7"/>
        </w:numPr>
        <w:spacing w:after="0" w:line="240" w:lineRule="auto"/>
      </w:pPr>
      <w:r>
        <w:lastRenderedPageBreak/>
        <w:t xml:space="preserve">Exercise on </w:t>
      </w:r>
      <w:r w:rsidR="00BC55BA">
        <w:t xml:space="preserve">unconscious bias and </w:t>
      </w:r>
      <w:r>
        <w:t>diversity</w:t>
      </w:r>
    </w:p>
    <w:p w:rsidR="00904B7A" w:rsidRDefault="00904B7A" w:rsidP="008E45FA">
      <w:pPr>
        <w:pStyle w:val="ListParagraph"/>
        <w:spacing w:after="0" w:line="240" w:lineRule="auto"/>
      </w:pPr>
    </w:p>
    <w:p w:rsidR="008E45FA" w:rsidRDefault="008E45FA" w:rsidP="008E45FA">
      <w:pPr>
        <w:spacing w:after="0" w:line="240" w:lineRule="auto"/>
        <w:rPr>
          <w:b/>
        </w:rPr>
      </w:pPr>
      <w:r>
        <w:rPr>
          <w:b/>
        </w:rPr>
        <w:t>Follow Up/Measure progress</w:t>
      </w:r>
    </w:p>
    <w:p w:rsidR="008E45FA" w:rsidRDefault="00E55DBF" w:rsidP="008E45FA">
      <w:pPr>
        <w:spacing w:after="0" w:line="240" w:lineRule="auto"/>
      </w:pPr>
      <w:r w:rsidRPr="00E55DBF">
        <w:t xml:space="preserve">Check in after a month, six months, </w:t>
      </w:r>
      <w:proofErr w:type="gramStart"/>
      <w:r w:rsidRPr="00E55DBF">
        <w:t>a</w:t>
      </w:r>
      <w:proofErr w:type="gramEnd"/>
      <w:r w:rsidRPr="00E55DBF">
        <w:t xml:space="preserve"> year on progress</w:t>
      </w:r>
    </w:p>
    <w:p w:rsidR="00E55DBF" w:rsidRDefault="00E55DBF" w:rsidP="008E45FA">
      <w:pPr>
        <w:spacing w:after="0" w:line="240" w:lineRule="auto"/>
        <w:rPr>
          <w:b/>
        </w:rPr>
      </w:pPr>
    </w:p>
    <w:p w:rsidR="00B32BD4" w:rsidRDefault="00B32BD4" w:rsidP="00126955">
      <w:pPr>
        <w:spacing w:after="0" w:line="240" w:lineRule="auto"/>
        <w:rPr>
          <w:b/>
        </w:rPr>
      </w:pPr>
      <w:r w:rsidRPr="00670E99">
        <w:rPr>
          <w:b/>
        </w:rPr>
        <w:t>Resources</w:t>
      </w:r>
      <w:r w:rsidR="003F79BD">
        <w:rPr>
          <w:b/>
        </w:rPr>
        <w:t xml:space="preserve"> to distribute ahead of time</w:t>
      </w:r>
      <w:r w:rsidR="00A47786">
        <w:rPr>
          <w:b/>
        </w:rPr>
        <w:t>:</w:t>
      </w:r>
    </w:p>
    <w:p w:rsidR="00A47786" w:rsidRDefault="00A47786" w:rsidP="00126955">
      <w:pPr>
        <w:spacing w:after="0" w:line="240" w:lineRule="auto"/>
        <w:rPr>
          <w:i/>
        </w:rPr>
      </w:pPr>
      <w:r w:rsidRPr="009D001D">
        <w:rPr>
          <w:i/>
        </w:rPr>
        <w:t>NOTE TO PARTICIPANTS: This pre-work (reviewing these materials) will take you about 30-60 minutes and will enable you to participate at a much higher level.</w:t>
      </w:r>
    </w:p>
    <w:p w:rsidR="00A47786" w:rsidRPr="00670E99" w:rsidRDefault="00A47786" w:rsidP="00126955">
      <w:pPr>
        <w:spacing w:after="0" w:line="240" w:lineRule="auto"/>
        <w:rPr>
          <w:b/>
        </w:rPr>
      </w:pPr>
    </w:p>
    <w:p w:rsidR="00024AC3" w:rsidRDefault="00024AC3" w:rsidP="00024AC3">
      <w:pPr>
        <w:pStyle w:val="ListParagraph"/>
        <w:numPr>
          <w:ilvl w:val="0"/>
          <w:numId w:val="2"/>
        </w:numPr>
        <w:spacing w:after="0" w:line="240" w:lineRule="auto"/>
        <w:rPr>
          <w:rFonts w:ascii="Calibri" w:eastAsia="Times New Roman" w:hAnsi="Calibri" w:cs="Calibri"/>
          <w:color w:val="000000"/>
        </w:rPr>
      </w:pPr>
      <w:r>
        <w:rPr>
          <w:rFonts w:ascii="Calibri" w:eastAsia="Times New Roman" w:hAnsi="Calibri" w:cs="Calibri"/>
          <w:color w:val="000000"/>
        </w:rPr>
        <w:t xml:space="preserve">The Hitachi Foundation: </w:t>
      </w:r>
      <w:hyperlink r:id="rId8" w:history="1">
        <w:r w:rsidRPr="006E46B7">
          <w:rPr>
            <w:rStyle w:val="Hyperlink"/>
            <w:rFonts w:ascii="Calibri" w:eastAsia="Times New Roman" w:hAnsi="Calibri" w:cs="Calibri"/>
          </w:rPr>
          <w:t>Business Action Guide: Hiring For Culture Fit: Zappos</w:t>
        </w:r>
      </w:hyperlink>
    </w:p>
    <w:p w:rsidR="00024AC3" w:rsidRDefault="00024AC3" w:rsidP="00024AC3">
      <w:pPr>
        <w:pStyle w:val="ListParagraph"/>
        <w:numPr>
          <w:ilvl w:val="1"/>
          <w:numId w:val="2"/>
        </w:numPr>
        <w:spacing w:after="0" w:line="240" w:lineRule="auto"/>
        <w:rPr>
          <w:rFonts w:ascii="Calibri" w:eastAsia="Times New Roman" w:hAnsi="Calibri" w:cs="Calibri"/>
          <w:color w:val="000000"/>
        </w:rPr>
      </w:pPr>
      <w:r w:rsidRPr="00995557">
        <w:rPr>
          <w:rFonts w:ascii="Calibri" w:eastAsia="Times New Roman" w:hAnsi="Calibri" w:cs="Calibri"/>
          <w:color w:val="000000"/>
          <w:u w:val="single"/>
        </w:rPr>
        <w:t>Length</w:t>
      </w:r>
      <w:r>
        <w:rPr>
          <w:rFonts w:ascii="Calibri" w:eastAsia="Times New Roman" w:hAnsi="Calibri" w:cs="Calibri"/>
          <w:color w:val="000000"/>
        </w:rPr>
        <w:t>:  2-3 page short article</w:t>
      </w:r>
    </w:p>
    <w:p w:rsidR="00024AC3" w:rsidRDefault="00024AC3" w:rsidP="00024AC3">
      <w:pPr>
        <w:pStyle w:val="ListParagraph"/>
        <w:numPr>
          <w:ilvl w:val="1"/>
          <w:numId w:val="2"/>
        </w:numPr>
        <w:spacing w:after="0" w:line="240" w:lineRule="auto"/>
        <w:rPr>
          <w:rFonts w:ascii="Calibri" w:eastAsia="Times New Roman" w:hAnsi="Calibri" w:cs="Calibri"/>
          <w:color w:val="000000"/>
        </w:rPr>
      </w:pPr>
      <w:r w:rsidRPr="00995557">
        <w:rPr>
          <w:rFonts w:ascii="Calibri" w:eastAsia="Times New Roman" w:hAnsi="Calibri" w:cs="Calibri"/>
          <w:color w:val="000000"/>
          <w:u w:val="single"/>
        </w:rPr>
        <w:t>Summary</w:t>
      </w:r>
      <w:r>
        <w:rPr>
          <w:rFonts w:ascii="Calibri" w:eastAsia="Times New Roman" w:hAnsi="Calibri" w:cs="Calibri"/>
          <w:color w:val="000000"/>
        </w:rPr>
        <w:t>: Zappos has achieved low turnover by defining its core values and establishing a hiring process that screens for those values so that new hires not only have the needed skills but also fit the customer-service-focused culture</w:t>
      </w:r>
    </w:p>
    <w:p w:rsidR="00024AC3" w:rsidRDefault="00024AC3" w:rsidP="00024AC3">
      <w:pPr>
        <w:pStyle w:val="ListParagraph"/>
        <w:numPr>
          <w:ilvl w:val="1"/>
          <w:numId w:val="2"/>
        </w:numPr>
        <w:spacing w:after="0" w:line="240" w:lineRule="auto"/>
        <w:rPr>
          <w:rFonts w:ascii="Calibri" w:eastAsia="Times New Roman" w:hAnsi="Calibri" w:cs="Calibri"/>
          <w:color w:val="000000"/>
        </w:rPr>
      </w:pPr>
      <w:r w:rsidRPr="00995557">
        <w:rPr>
          <w:rFonts w:ascii="Calibri" w:eastAsia="Times New Roman" w:hAnsi="Calibri" w:cs="Calibri"/>
          <w:color w:val="000000"/>
          <w:u w:val="single"/>
        </w:rPr>
        <w:t>Relevance for early stage entrepreneurs</w:t>
      </w:r>
      <w:r>
        <w:rPr>
          <w:rFonts w:ascii="Calibri" w:eastAsia="Times New Roman" w:hAnsi="Calibri" w:cs="Calibri"/>
          <w:color w:val="000000"/>
        </w:rPr>
        <w:t>: High</w:t>
      </w:r>
    </w:p>
    <w:p w:rsidR="00024AC3" w:rsidRDefault="00024AC3" w:rsidP="00E76CBA">
      <w:pPr>
        <w:pStyle w:val="ListParagraph"/>
        <w:numPr>
          <w:ilvl w:val="1"/>
          <w:numId w:val="2"/>
        </w:numPr>
        <w:spacing w:after="0" w:line="240" w:lineRule="auto"/>
        <w:rPr>
          <w:rFonts w:ascii="Calibri" w:eastAsia="Times New Roman" w:hAnsi="Calibri" w:cs="Calibri"/>
          <w:color w:val="000000"/>
        </w:rPr>
      </w:pPr>
      <w:r w:rsidRPr="00995557">
        <w:rPr>
          <w:rFonts w:ascii="Calibri" w:eastAsia="Times New Roman" w:hAnsi="Calibri" w:cs="Calibri"/>
          <w:color w:val="000000"/>
          <w:u w:val="single"/>
        </w:rPr>
        <w:t>Specific take-</w:t>
      </w:r>
      <w:proofErr w:type="spellStart"/>
      <w:r w:rsidRPr="00995557">
        <w:rPr>
          <w:rFonts w:ascii="Calibri" w:eastAsia="Times New Roman" w:hAnsi="Calibri" w:cs="Calibri"/>
          <w:color w:val="000000"/>
          <w:u w:val="single"/>
        </w:rPr>
        <w:t>aways</w:t>
      </w:r>
      <w:proofErr w:type="spellEnd"/>
      <w:r>
        <w:rPr>
          <w:rFonts w:ascii="Calibri" w:eastAsia="Times New Roman" w:hAnsi="Calibri" w:cs="Calibri"/>
          <w:color w:val="000000"/>
        </w:rPr>
        <w:t>: Define company culture so it can be used as a hiring screen and scaled as company grows; have two sets of interviews (one for skills and one for culture fit); hire slowly and fire quickly</w:t>
      </w:r>
    </w:p>
    <w:p w:rsidR="00D60E2C" w:rsidRDefault="00D60E2C" w:rsidP="00D60E2C">
      <w:pPr>
        <w:pStyle w:val="ListParagraph"/>
        <w:numPr>
          <w:ilvl w:val="0"/>
          <w:numId w:val="2"/>
        </w:numPr>
        <w:spacing w:after="0" w:line="240" w:lineRule="auto"/>
      </w:pPr>
      <w:r>
        <w:t xml:space="preserve">New York Times: </w:t>
      </w:r>
      <w:hyperlink r:id="rId9" w:history="1">
        <w:r w:rsidRPr="00E700CF">
          <w:rPr>
            <w:rStyle w:val="Hyperlink"/>
          </w:rPr>
          <w:t>Guess Who Doesn’t Fit in At Work?</w:t>
        </w:r>
      </w:hyperlink>
      <w:r>
        <w:t xml:space="preserve"> </w:t>
      </w:r>
    </w:p>
    <w:p w:rsidR="00D60E2C" w:rsidRPr="00995557" w:rsidRDefault="00D60E2C" w:rsidP="00D60E2C">
      <w:pPr>
        <w:pStyle w:val="ListParagraph"/>
        <w:numPr>
          <w:ilvl w:val="1"/>
          <w:numId w:val="2"/>
        </w:numPr>
        <w:spacing w:after="0" w:line="240" w:lineRule="auto"/>
      </w:pPr>
      <w:r w:rsidRPr="0008204E">
        <w:rPr>
          <w:u w:val="single"/>
        </w:rPr>
        <w:t>Length</w:t>
      </w:r>
      <w:r w:rsidRPr="00995557">
        <w:t xml:space="preserve">: </w:t>
      </w:r>
      <w:r>
        <w:t>Online article</w:t>
      </w:r>
    </w:p>
    <w:p w:rsidR="00D60E2C" w:rsidRPr="00995557" w:rsidRDefault="00D60E2C" w:rsidP="00D60E2C">
      <w:pPr>
        <w:pStyle w:val="ListParagraph"/>
        <w:numPr>
          <w:ilvl w:val="1"/>
          <w:numId w:val="2"/>
        </w:numPr>
        <w:spacing w:after="0" w:line="240" w:lineRule="auto"/>
      </w:pPr>
      <w:r w:rsidRPr="0008204E">
        <w:rPr>
          <w:u w:val="single"/>
        </w:rPr>
        <w:t>Summary</w:t>
      </w:r>
      <w:r>
        <w:t>: Hiring for culture fit can be an important ingredient for business success. But some organizations mistakenly think this means hiring people with similar backgrounds and interests, which can limit diversity and even result in discrimination.</w:t>
      </w:r>
    </w:p>
    <w:p w:rsidR="00D60E2C" w:rsidRPr="00995557" w:rsidRDefault="00D60E2C" w:rsidP="00D60E2C">
      <w:pPr>
        <w:pStyle w:val="ListParagraph"/>
        <w:numPr>
          <w:ilvl w:val="1"/>
          <w:numId w:val="2"/>
        </w:numPr>
        <w:spacing w:after="0" w:line="240" w:lineRule="auto"/>
      </w:pPr>
      <w:r w:rsidRPr="0008204E">
        <w:rPr>
          <w:u w:val="single"/>
        </w:rPr>
        <w:t xml:space="preserve">Relevance for </w:t>
      </w:r>
      <w:r>
        <w:rPr>
          <w:u w:val="single"/>
        </w:rPr>
        <w:t xml:space="preserve">early stage </w:t>
      </w:r>
      <w:r w:rsidRPr="0008204E">
        <w:rPr>
          <w:u w:val="single"/>
        </w:rPr>
        <w:t>entrepreneurs</w:t>
      </w:r>
      <w:r>
        <w:t>: High</w:t>
      </w:r>
    </w:p>
    <w:p w:rsidR="00BF6513" w:rsidRPr="007E4FD5" w:rsidRDefault="00D60E2C" w:rsidP="00BF6513">
      <w:pPr>
        <w:pStyle w:val="ListParagraph"/>
        <w:numPr>
          <w:ilvl w:val="1"/>
          <w:numId w:val="2"/>
        </w:numPr>
        <w:spacing w:after="0" w:line="240" w:lineRule="auto"/>
      </w:pPr>
      <w:r w:rsidRPr="004D5BC0">
        <w:rPr>
          <w:u w:val="single"/>
        </w:rPr>
        <w:t>Specific take-</w:t>
      </w:r>
      <w:proofErr w:type="spellStart"/>
      <w:r w:rsidRPr="004D5BC0">
        <w:rPr>
          <w:u w:val="single"/>
        </w:rPr>
        <w:t>aways</w:t>
      </w:r>
      <w:proofErr w:type="spellEnd"/>
      <w:r>
        <w:t xml:space="preserve">: Make sure the definition of cultural fit is closely aligned with </w:t>
      </w:r>
      <w:r w:rsidRPr="00BC72C2">
        <w:t>business goals. It should be based on a data-driven analysis of what types of values, traits and behaviors actually predict on-the-job success. Create formal procedures like c</w:t>
      </w:r>
      <w:r w:rsidRPr="007E4FD5">
        <w:t>hecklists for measuring fit, so that assessment is not left up to the subjective judgment of those in charge of hiring. Also, put concrete limits on how much fit can sway hiring.</w:t>
      </w:r>
    </w:p>
    <w:p w:rsidR="00BC72C2" w:rsidRPr="00B92C1F" w:rsidRDefault="00BC72C2" w:rsidP="00BC72C2">
      <w:pPr>
        <w:pStyle w:val="ListParagraph"/>
        <w:numPr>
          <w:ilvl w:val="0"/>
          <w:numId w:val="2"/>
        </w:numPr>
        <w:spacing w:after="0" w:line="240" w:lineRule="auto"/>
        <w:rPr>
          <w:rFonts w:ascii="Calibri" w:eastAsia="Times New Roman" w:hAnsi="Calibri" w:cs="Calibri"/>
          <w:color w:val="FF0000"/>
        </w:rPr>
      </w:pPr>
      <w:r w:rsidRPr="007E4FD5">
        <w:rPr>
          <w:rFonts w:ascii="Calibri" w:eastAsia="Times New Roman" w:hAnsi="Calibri" w:cs="Calibri"/>
        </w:rPr>
        <w:t>Scientific American</w:t>
      </w:r>
      <w:r w:rsidRPr="00BC72C2">
        <w:rPr>
          <w:rFonts w:ascii="Calibri" w:eastAsia="Times New Roman" w:hAnsi="Calibri" w:cs="Calibri"/>
        </w:rPr>
        <w:t>:</w:t>
      </w:r>
      <w:r>
        <w:rPr>
          <w:rFonts w:ascii="Calibri" w:eastAsia="Times New Roman" w:hAnsi="Calibri" w:cs="Calibri"/>
          <w:color w:val="FF0000"/>
        </w:rPr>
        <w:t xml:space="preserve"> </w:t>
      </w:r>
      <w:hyperlink r:id="rId10" w:history="1">
        <w:r w:rsidRPr="00E905E1">
          <w:rPr>
            <w:rStyle w:val="Hyperlink"/>
            <w:rFonts w:ascii="Calibri" w:eastAsia="Times New Roman" w:hAnsi="Calibri" w:cs="Calibri"/>
          </w:rPr>
          <w:t>How Diversity Makes us Smarter</w:t>
        </w:r>
      </w:hyperlink>
      <w:r>
        <w:rPr>
          <w:rFonts w:ascii="Calibri" w:eastAsia="Times New Roman" w:hAnsi="Calibri" w:cs="Calibri"/>
          <w:color w:val="FF0000"/>
        </w:rPr>
        <w:t xml:space="preserve"> </w:t>
      </w:r>
    </w:p>
    <w:p w:rsidR="00BC72C2" w:rsidRPr="00995557" w:rsidRDefault="00BC72C2" w:rsidP="00BC72C2">
      <w:pPr>
        <w:pStyle w:val="ListParagraph"/>
        <w:numPr>
          <w:ilvl w:val="1"/>
          <w:numId w:val="2"/>
        </w:numPr>
        <w:spacing w:after="0" w:line="240" w:lineRule="auto"/>
      </w:pPr>
      <w:r w:rsidRPr="0008204E">
        <w:rPr>
          <w:u w:val="single"/>
        </w:rPr>
        <w:t>Length</w:t>
      </w:r>
      <w:r w:rsidRPr="00995557">
        <w:t xml:space="preserve">: </w:t>
      </w:r>
      <w:r>
        <w:t>Short online article</w:t>
      </w:r>
    </w:p>
    <w:p w:rsidR="00BC72C2" w:rsidRPr="00995557" w:rsidRDefault="00BC72C2" w:rsidP="00BC72C2">
      <w:pPr>
        <w:pStyle w:val="ListParagraph"/>
        <w:numPr>
          <w:ilvl w:val="1"/>
          <w:numId w:val="2"/>
        </w:numPr>
        <w:spacing w:after="0" w:line="240" w:lineRule="auto"/>
      </w:pPr>
      <w:r w:rsidRPr="0008204E">
        <w:rPr>
          <w:u w:val="single"/>
        </w:rPr>
        <w:t>Summary</w:t>
      </w:r>
      <w:r>
        <w:t xml:space="preserve">: </w:t>
      </w:r>
      <w:r w:rsidRPr="00E905E1">
        <w:rPr>
          <w:rFonts w:ascii="Calibri" w:eastAsia="Times New Roman" w:hAnsi="Calibri" w:cs="Calibri"/>
        </w:rPr>
        <w:t>Decades of research by organizational scientists, psychologists, sociologists, economists and demographers show that s</w:t>
      </w:r>
      <w:r>
        <w:rPr>
          <w:rFonts w:ascii="Calibri" w:eastAsia="Times New Roman" w:hAnsi="Calibri" w:cs="Calibri"/>
        </w:rPr>
        <w:t xml:space="preserve">ocially diverse groups – those </w:t>
      </w:r>
      <w:r w:rsidRPr="00E905E1">
        <w:rPr>
          <w:rFonts w:ascii="Calibri" w:eastAsia="Times New Roman" w:hAnsi="Calibri" w:cs="Calibri"/>
        </w:rPr>
        <w:t>with a diversity of race, ethnicity</w:t>
      </w:r>
      <w:r>
        <w:rPr>
          <w:rFonts w:ascii="Calibri" w:eastAsia="Times New Roman" w:hAnsi="Calibri" w:cs="Calibri"/>
        </w:rPr>
        <w:t xml:space="preserve">, gender and sexual orientation – are </w:t>
      </w:r>
      <w:r w:rsidRPr="00E905E1">
        <w:rPr>
          <w:rFonts w:ascii="Calibri" w:eastAsia="Times New Roman" w:hAnsi="Calibri" w:cs="Calibri"/>
        </w:rPr>
        <w:t>more innovative than homogeneo</w:t>
      </w:r>
      <w:bookmarkStart w:id="0" w:name="_GoBack"/>
      <w:bookmarkEnd w:id="0"/>
      <w:r w:rsidRPr="00E905E1">
        <w:rPr>
          <w:rFonts w:ascii="Calibri" w:eastAsia="Times New Roman" w:hAnsi="Calibri" w:cs="Calibri"/>
        </w:rPr>
        <w:t>us groups.</w:t>
      </w:r>
    </w:p>
    <w:p w:rsidR="00BC72C2" w:rsidRPr="00995557" w:rsidRDefault="00BC72C2" w:rsidP="00BC72C2">
      <w:pPr>
        <w:pStyle w:val="ListParagraph"/>
        <w:numPr>
          <w:ilvl w:val="1"/>
          <w:numId w:val="2"/>
        </w:numPr>
        <w:spacing w:after="0" w:line="240" w:lineRule="auto"/>
      </w:pPr>
      <w:r w:rsidRPr="0008204E">
        <w:rPr>
          <w:u w:val="single"/>
        </w:rPr>
        <w:t xml:space="preserve">Relevance for </w:t>
      </w:r>
      <w:r>
        <w:rPr>
          <w:u w:val="single"/>
        </w:rPr>
        <w:t xml:space="preserve">early stage </w:t>
      </w:r>
      <w:r w:rsidRPr="0008204E">
        <w:rPr>
          <w:u w:val="single"/>
        </w:rPr>
        <w:t>entrepreneurs</w:t>
      </w:r>
      <w:r>
        <w:t>: High</w:t>
      </w:r>
    </w:p>
    <w:p w:rsidR="00BC72C2" w:rsidRDefault="00BC72C2" w:rsidP="00BC72C2">
      <w:pPr>
        <w:pStyle w:val="ListParagraph"/>
        <w:numPr>
          <w:ilvl w:val="1"/>
          <w:numId w:val="2"/>
        </w:numPr>
        <w:spacing w:after="0" w:line="240" w:lineRule="auto"/>
      </w:pPr>
      <w:r w:rsidRPr="0008204E">
        <w:rPr>
          <w:u w:val="single"/>
        </w:rPr>
        <w:t>Specific take-</w:t>
      </w:r>
      <w:proofErr w:type="spellStart"/>
      <w:r w:rsidRPr="0008204E">
        <w:rPr>
          <w:u w:val="single"/>
        </w:rPr>
        <w:t>aways</w:t>
      </w:r>
      <w:proofErr w:type="spellEnd"/>
      <w:r>
        <w:t xml:space="preserve">: </w:t>
      </w:r>
      <w:r w:rsidRPr="005113AC">
        <w:t>Simply interacting with individuals who are different forces group members to prepare better, to anticipate alternative viewpoints and to expect that reaching consensus will take effort.</w:t>
      </w:r>
      <w:r>
        <w:t xml:space="preserve"> There are also specific studies </w:t>
      </w:r>
      <w:r w:rsidRPr="007B0A9D">
        <w:t>showing that companies with diverse leadership outperform their more homogenous competitors.</w:t>
      </w:r>
    </w:p>
    <w:p w:rsidR="00E76CBA" w:rsidRPr="00BF6513" w:rsidRDefault="00E76CBA" w:rsidP="00BF6513">
      <w:pPr>
        <w:pStyle w:val="ListParagraph"/>
        <w:numPr>
          <w:ilvl w:val="0"/>
          <w:numId w:val="2"/>
        </w:numPr>
        <w:spacing w:after="0" w:line="240" w:lineRule="auto"/>
      </w:pPr>
      <w:r w:rsidRPr="00BF6513">
        <w:rPr>
          <w:rFonts w:ascii="Calibri" w:eastAsia="Times New Roman" w:hAnsi="Calibri" w:cs="Calibri"/>
        </w:rPr>
        <w:t xml:space="preserve">TechCrunch: </w:t>
      </w:r>
      <w:hyperlink r:id="rId11" w:history="1">
        <w:r w:rsidRPr="00BF6513">
          <w:rPr>
            <w:rStyle w:val="Hyperlink"/>
            <w:rFonts w:ascii="Calibri" w:eastAsia="Times New Roman" w:hAnsi="Calibri" w:cs="Calibri"/>
          </w:rPr>
          <w:t>Prioritizing Diversity in 2015</w:t>
        </w:r>
      </w:hyperlink>
    </w:p>
    <w:p w:rsidR="00E76CBA" w:rsidRPr="00995557" w:rsidRDefault="00E76CBA" w:rsidP="00E76CBA">
      <w:pPr>
        <w:pStyle w:val="ListParagraph"/>
        <w:numPr>
          <w:ilvl w:val="1"/>
          <w:numId w:val="2"/>
        </w:numPr>
        <w:spacing w:after="0" w:line="240" w:lineRule="auto"/>
      </w:pPr>
      <w:r w:rsidRPr="0008204E">
        <w:rPr>
          <w:u w:val="single"/>
        </w:rPr>
        <w:t>Length</w:t>
      </w:r>
      <w:r w:rsidRPr="00995557">
        <w:t xml:space="preserve">: </w:t>
      </w:r>
      <w:r>
        <w:t>Short online blog post</w:t>
      </w:r>
    </w:p>
    <w:p w:rsidR="00E76CBA" w:rsidRPr="00995557" w:rsidRDefault="00E76CBA" w:rsidP="00E76CBA">
      <w:pPr>
        <w:pStyle w:val="ListParagraph"/>
        <w:numPr>
          <w:ilvl w:val="1"/>
          <w:numId w:val="2"/>
        </w:numPr>
        <w:spacing w:after="0" w:line="240" w:lineRule="auto"/>
      </w:pPr>
      <w:r w:rsidRPr="0008204E">
        <w:rPr>
          <w:u w:val="single"/>
        </w:rPr>
        <w:t>Summary</w:t>
      </w:r>
      <w:r>
        <w:t>: Startups that want to be innovative and reach a diverse customer base should prioritize investments in diversity from the beginning.</w:t>
      </w:r>
    </w:p>
    <w:p w:rsidR="00E76CBA" w:rsidRPr="00995557" w:rsidRDefault="00E76CBA" w:rsidP="00E76CBA">
      <w:pPr>
        <w:pStyle w:val="ListParagraph"/>
        <w:numPr>
          <w:ilvl w:val="1"/>
          <w:numId w:val="2"/>
        </w:numPr>
        <w:spacing w:after="0" w:line="240" w:lineRule="auto"/>
      </w:pPr>
      <w:r w:rsidRPr="0008204E">
        <w:rPr>
          <w:u w:val="single"/>
        </w:rPr>
        <w:t xml:space="preserve">Relevance for </w:t>
      </w:r>
      <w:r>
        <w:rPr>
          <w:u w:val="single"/>
        </w:rPr>
        <w:t xml:space="preserve">early stage </w:t>
      </w:r>
      <w:r w:rsidRPr="0008204E">
        <w:rPr>
          <w:u w:val="single"/>
        </w:rPr>
        <w:t>entrepreneurs</w:t>
      </w:r>
      <w:r>
        <w:t>: High</w:t>
      </w:r>
    </w:p>
    <w:p w:rsidR="00E76CBA" w:rsidRPr="009A7B5D" w:rsidRDefault="00E76CBA" w:rsidP="00E76CBA">
      <w:pPr>
        <w:pStyle w:val="ListParagraph"/>
        <w:numPr>
          <w:ilvl w:val="1"/>
          <w:numId w:val="2"/>
        </w:numPr>
        <w:spacing w:after="0" w:line="240" w:lineRule="auto"/>
      </w:pPr>
      <w:r w:rsidRPr="009A7B5D">
        <w:rPr>
          <w:u w:val="single"/>
        </w:rPr>
        <w:t>Specific take-</w:t>
      </w:r>
      <w:proofErr w:type="spellStart"/>
      <w:r w:rsidRPr="009A7B5D">
        <w:rPr>
          <w:u w:val="single"/>
        </w:rPr>
        <w:t>aways</w:t>
      </w:r>
      <w:proofErr w:type="spellEnd"/>
      <w:r w:rsidRPr="009A7B5D">
        <w:t xml:space="preserve">: </w:t>
      </w:r>
      <w:r>
        <w:t xml:space="preserve">Founders and top executives need to take an active role rather than leaving diversity to an individual or a team assigned to that role. Collect good data from the beginning, not only on raw numbers but also on things such as how experiences vary for women and people of color, how candidates are recruited, how employees are paid, how they advance, and how they are evaluated. Leverage more diverse networks to </w:t>
      </w:r>
      <w:r>
        <w:lastRenderedPageBreak/>
        <w:t xml:space="preserve">attract candidates. Focus on strategies that will minimize stereotypes in hiring. Create a company culture that supports diverse employees. </w:t>
      </w:r>
    </w:p>
    <w:p w:rsidR="000D549B" w:rsidRPr="00994F2D" w:rsidRDefault="000D549B" w:rsidP="004C365D">
      <w:pPr>
        <w:pStyle w:val="ListParagraph"/>
        <w:numPr>
          <w:ilvl w:val="0"/>
          <w:numId w:val="2"/>
        </w:numPr>
        <w:spacing w:after="0" w:line="240" w:lineRule="auto"/>
        <w:rPr>
          <w:rFonts w:ascii="Calibri" w:eastAsia="Times New Roman" w:hAnsi="Calibri" w:cs="Calibri"/>
          <w:color w:val="000000"/>
        </w:rPr>
      </w:pPr>
      <w:proofErr w:type="spellStart"/>
      <w:r>
        <w:rPr>
          <w:rFonts w:ascii="Calibri" w:eastAsia="Times New Roman" w:hAnsi="Calibri" w:cs="Calibri"/>
          <w:color w:val="000000"/>
        </w:rPr>
        <w:t>StartUp</w:t>
      </w:r>
      <w:proofErr w:type="spellEnd"/>
      <w:r>
        <w:rPr>
          <w:rFonts w:ascii="Calibri" w:eastAsia="Times New Roman" w:hAnsi="Calibri" w:cs="Calibri"/>
          <w:color w:val="000000"/>
        </w:rPr>
        <w:t xml:space="preserve"> Podcast: </w:t>
      </w:r>
      <w:hyperlink r:id="rId12" w:history="1">
        <w:r w:rsidR="004C365D">
          <w:rPr>
            <w:rStyle w:val="Hyperlink"/>
            <w:rFonts w:ascii="Calibri" w:eastAsia="Times New Roman" w:hAnsi="Calibri" w:cs="Calibri"/>
          </w:rPr>
          <w:t>Diversity Report</w:t>
        </w:r>
      </w:hyperlink>
      <w:r w:rsidR="00214151" w:rsidRPr="00994F2D">
        <w:rPr>
          <w:rFonts w:ascii="Calibri" w:eastAsia="Times New Roman" w:hAnsi="Calibri" w:cs="Calibri"/>
          <w:color w:val="000000"/>
        </w:rPr>
        <w:t xml:space="preserve"> </w:t>
      </w:r>
      <w:r w:rsidR="004C365D" w:rsidRPr="004C365D">
        <w:rPr>
          <w:rFonts w:ascii="Calibri" w:eastAsia="Times New Roman" w:hAnsi="Calibri" w:cs="Calibri"/>
          <w:color w:val="000000"/>
        </w:rPr>
        <w:t>https://soundcloud.com/hearstartup/19-diversity-report</w:t>
      </w:r>
    </w:p>
    <w:p w:rsidR="00994F2D" w:rsidRPr="00995557" w:rsidRDefault="00994F2D" w:rsidP="00994F2D">
      <w:pPr>
        <w:pStyle w:val="ListParagraph"/>
        <w:numPr>
          <w:ilvl w:val="1"/>
          <w:numId w:val="2"/>
        </w:numPr>
        <w:spacing w:after="0" w:line="240" w:lineRule="auto"/>
      </w:pPr>
      <w:r w:rsidRPr="00845600">
        <w:rPr>
          <w:u w:val="single"/>
        </w:rPr>
        <w:t>Length</w:t>
      </w:r>
      <w:r>
        <w:t xml:space="preserve">: </w:t>
      </w:r>
      <w:r w:rsidR="00116665">
        <w:t>43 minute p</w:t>
      </w:r>
      <w:r>
        <w:t>odcast</w:t>
      </w:r>
    </w:p>
    <w:p w:rsidR="00994F2D" w:rsidRPr="00995557" w:rsidRDefault="00994F2D" w:rsidP="00994F2D">
      <w:pPr>
        <w:pStyle w:val="ListParagraph"/>
        <w:numPr>
          <w:ilvl w:val="1"/>
          <w:numId w:val="2"/>
        </w:numPr>
        <w:spacing w:after="0" w:line="240" w:lineRule="auto"/>
      </w:pPr>
      <w:r w:rsidRPr="00845600">
        <w:rPr>
          <w:u w:val="single"/>
        </w:rPr>
        <w:t>Summary</w:t>
      </w:r>
      <w:r>
        <w:t xml:space="preserve">: </w:t>
      </w:r>
      <w:r w:rsidR="00116665">
        <w:t xml:space="preserve">Gimlet is an example of a startup that is growing fast. The company wants to be more diverse so </w:t>
      </w:r>
      <w:r w:rsidR="00000BB2">
        <w:t>they can represent the makeup of their listeners</w:t>
      </w:r>
      <w:r w:rsidR="000F3CE5">
        <w:t xml:space="preserve"> and of the world</w:t>
      </w:r>
      <w:r w:rsidR="00116665">
        <w:t>. How do they tackle this challenge?</w:t>
      </w:r>
    </w:p>
    <w:p w:rsidR="00994F2D" w:rsidRPr="00995557" w:rsidRDefault="00994F2D" w:rsidP="00994F2D">
      <w:pPr>
        <w:pStyle w:val="ListParagraph"/>
        <w:numPr>
          <w:ilvl w:val="1"/>
          <w:numId w:val="2"/>
        </w:numPr>
        <w:spacing w:after="0" w:line="240" w:lineRule="auto"/>
      </w:pPr>
      <w:r w:rsidRPr="00845600">
        <w:rPr>
          <w:u w:val="single"/>
        </w:rPr>
        <w:t>Relevance for early stage entrepreneurs</w:t>
      </w:r>
      <w:r>
        <w:t>: High</w:t>
      </w:r>
    </w:p>
    <w:p w:rsidR="00994F2D" w:rsidRPr="00B90538" w:rsidRDefault="00994F2D" w:rsidP="00994F2D">
      <w:pPr>
        <w:pStyle w:val="ListParagraph"/>
        <w:numPr>
          <w:ilvl w:val="1"/>
          <w:numId w:val="2"/>
        </w:numPr>
        <w:spacing w:after="0" w:line="240" w:lineRule="auto"/>
        <w:rPr>
          <w:rFonts w:ascii="Calibri" w:eastAsia="Times New Roman" w:hAnsi="Calibri" w:cs="Calibri"/>
          <w:color w:val="000000"/>
        </w:rPr>
      </w:pPr>
      <w:r w:rsidRPr="00845600">
        <w:rPr>
          <w:u w:val="single"/>
        </w:rPr>
        <w:t>Specific take-</w:t>
      </w:r>
      <w:proofErr w:type="spellStart"/>
      <w:r w:rsidRPr="00845600">
        <w:rPr>
          <w:u w:val="single"/>
        </w:rPr>
        <w:t>aways</w:t>
      </w:r>
      <w:proofErr w:type="spellEnd"/>
      <w:r w:rsidRPr="00845600">
        <w:rPr>
          <w:u w:val="single"/>
        </w:rPr>
        <w:t>:</w:t>
      </w:r>
      <w:r>
        <w:t xml:space="preserve"> </w:t>
      </w:r>
      <w:r w:rsidR="000F3CE5">
        <w:t xml:space="preserve">Gimlet interviewed their non-white </w:t>
      </w:r>
      <w:r w:rsidR="006B57E6">
        <w:t xml:space="preserve">and LGBT </w:t>
      </w:r>
      <w:r w:rsidR="000F3CE5">
        <w:t xml:space="preserve">employees to get their perspectives. </w:t>
      </w:r>
      <w:r w:rsidR="008B6521">
        <w:t xml:space="preserve">One piece of advice – always be </w:t>
      </w:r>
      <w:r w:rsidR="00B402AD">
        <w:t>alert</w:t>
      </w:r>
      <w:r w:rsidR="008B6521">
        <w:t xml:space="preserve"> for unconscious bias.</w:t>
      </w:r>
      <w:r w:rsidR="00663C3C">
        <w:t xml:space="preserve"> It’s good to reach out to diverse groups, but do not make people of different background</w:t>
      </w:r>
      <w:r w:rsidR="003B5735">
        <w:t>s into tokens</w:t>
      </w:r>
      <w:r w:rsidR="00663C3C">
        <w:t>.</w:t>
      </w:r>
      <w:r w:rsidR="00992642">
        <w:t xml:space="preserve"> </w:t>
      </w:r>
      <w:r w:rsidR="00003B73">
        <w:t>Create new professional networks that include a more diverse group of people.</w:t>
      </w:r>
      <w:r w:rsidR="000448F3">
        <w:t xml:space="preserve"> Leadership must be aware and intentional.</w:t>
      </w:r>
    </w:p>
    <w:p w:rsidR="00220E87" w:rsidRDefault="00220E87" w:rsidP="00220E87">
      <w:pPr>
        <w:pStyle w:val="ListParagraph"/>
        <w:numPr>
          <w:ilvl w:val="0"/>
          <w:numId w:val="2"/>
        </w:numPr>
        <w:spacing w:after="0" w:line="240" w:lineRule="auto"/>
        <w:rPr>
          <w:rFonts w:ascii="Calibri" w:eastAsia="Times New Roman" w:hAnsi="Calibri" w:cs="Calibri"/>
        </w:rPr>
      </w:pPr>
      <w:r>
        <w:rPr>
          <w:rFonts w:ascii="Calibri" w:eastAsia="Times New Roman" w:hAnsi="Calibri" w:cs="Calibri"/>
        </w:rPr>
        <w:t xml:space="preserve">Inc. Magazine: </w:t>
      </w:r>
      <w:hyperlink r:id="rId13" w:history="1">
        <w:r w:rsidRPr="00272329">
          <w:rPr>
            <w:rStyle w:val="Hyperlink"/>
            <w:rFonts w:ascii="Calibri" w:eastAsia="Times New Roman" w:hAnsi="Calibri" w:cs="Calibri"/>
          </w:rPr>
          <w:t>Why You Should Hire More Ex-Cons: Former gang leaders and drug dealers have the potential to be your star employees</w:t>
        </w:r>
      </w:hyperlink>
    </w:p>
    <w:p w:rsidR="00220E87" w:rsidRPr="00995557" w:rsidRDefault="00220E87" w:rsidP="00220E87">
      <w:pPr>
        <w:pStyle w:val="ListParagraph"/>
        <w:numPr>
          <w:ilvl w:val="1"/>
          <w:numId w:val="2"/>
        </w:numPr>
        <w:spacing w:after="0" w:line="240" w:lineRule="auto"/>
      </w:pPr>
      <w:r w:rsidRPr="00845600">
        <w:rPr>
          <w:u w:val="single"/>
        </w:rPr>
        <w:t>Length</w:t>
      </w:r>
      <w:r>
        <w:t>: Online article</w:t>
      </w:r>
    </w:p>
    <w:p w:rsidR="00220E87" w:rsidRPr="00995557" w:rsidRDefault="00220E87" w:rsidP="00220E87">
      <w:pPr>
        <w:pStyle w:val="ListParagraph"/>
        <w:numPr>
          <w:ilvl w:val="1"/>
          <w:numId w:val="2"/>
        </w:numPr>
        <w:spacing w:after="0" w:line="240" w:lineRule="auto"/>
      </w:pPr>
      <w:r w:rsidRPr="00845600">
        <w:rPr>
          <w:u w:val="single"/>
        </w:rPr>
        <w:t>Summary</w:t>
      </w:r>
      <w:r>
        <w:t>: Many ex-convicts have translatable skills and a desire to prove themselves. Given a chance, they are loyal and hardworking. Defy Ventures is a nonprofit that provides business training for ex-cons.</w:t>
      </w:r>
    </w:p>
    <w:p w:rsidR="00220E87" w:rsidRPr="00995557" w:rsidRDefault="00220E87" w:rsidP="00220E87">
      <w:pPr>
        <w:pStyle w:val="ListParagraph"/>
        <w:numPr>
          <w:ilvl w:val="1"/>
          <w:numId w:val="2"/>
        </w:numPr>
        <w:spacing w:after="0" w:line="240" w:lineRule="auto"/>
      </w:pPr>
      <w:r w:rsidRPr="00845600">
        <w:rPr>
          <w:u w:val="single"/>
        </w:rPr>
        <w:t>Relevance for early stage entrepreneurs</w:t>
      </w:r>
      <w:r>
        <w:t>: High</w:t>
      </w:r>
    </w:p>
    <w:p w:rsidR="00220E87" w:rsidRPr="00223FC9" w:rsidRDefault="00220E87" w:rsidP="00220E87">
      <w:pPr>
        <w:pStyle w:val="ListParagraph"/>
        <w:numPr>
          <w:ilvl w:val="1"/>
          <w:numId w:val="2"/>
        </w:numPr>
        <w:spacing w:after="0" w:line="240" w:lineRule="auto"/>
        <w:rPr>
          <w:rFonts w:ascii="Calibri" w:eastAsia="Times New Roman" w:hAnsi="Calibri" w:cs="Calibri"/>
          <w:b/>
        </w:rPr>
      </w:pPr>
      <w:r w:rsidRPr="00845600">
        <w:rPr>
          <w:u w:val="single"/>
        </w:rPr>
        <w:t>Specific take-</w:t>
      </w:r>
      <w:proofErr w:type="spellStart"/>
      <w:r w:rsidRPr="00845600">
        <w:rPr>
          <w:u w:val="single"/>
        </w:rPr>
        <w:t>aways</w:t>
      </w:r>
      <w:proofErr w:type="spellEnd"/>
      <w:r w:rsidRPr="00845600">
        <w:rPr>
          <w:u w:val="single"/>
        </w:rPr>
        <w:t>:</w:t>
      </w:r>
      <w:r>
        <w:t xml:space="preserve"> </w:t>
      </w:r>
      <w:r w:rsidRPr="00F14725">
        <w:t xml:space="preserve">Ex-cons provide affordable, undervalued labor; excellent sales and customer service skills; </w:t>
      </w:r>
      <w:r>
        <w:t xml:space="preserve">and </w:t>
      </w:r>
      <w:r w:rsidRPr="00F14725">
        <w:t>dedication and loyalty. By hiring them your business receives tax incentives and free federal bonding, and you will have the knowledge that you are giving someone a second chance</w:t>
      </w:r>
      <w:r>
        <w:t>.</w:t>
      </w:r>
    </w:p>
    <w:p w:rsidR="00630088" w:rsidRPr="00617351" w:rsidRDefault="00630088" w:rsidP="00630088">
      <w:pPr>
        <w:pStyle w:val="ListParagraph"/>
        <w:numPr>
          <w:ilvl w:val="0"/>
          <w:numId w:val="2"/>
        </w:numPr>
        <w:spacing w:after="0" w:line="240" w:lineRule="auto"/>
        <w:rPr>
          <w:rFonts w:ascii="Calibri" w:eastAsia="Times New Roman" w:hAnsi="Calibri" w:cs="Calibri"/>
        </w:rPr>
      </w:pPr>
      <w:r w:rsidRPr="00617351">
        <w:rPr>
          <w:rFonts w:ascii="Calibri" w:eastAsia="Times New Roman" w:hAnsi="Calibri" w:cs="Calibri"/>
        </w:rPr>
        <w:t xml:space="preserve">Forbes: </w:t>
      </w:r>
      <w:hyperlink r:id="rId14" w:history="1">
        <w:r w:rsidRPr="00617351">
          <w:rPr>
            <w:rStyle w:val="Hyperlink"/>
            <w:rFonts w:ascii="Calibri" w:eastAsia="Times New Roman" w:hAnsi="Calibri" w:cs="Calibri"/>
          </w:rPr>
          <w:t>The Onboarding Experience Matters to Your Future Employees</w:t>
        </w:r>
      </w:hyperlink>
    </w:p>
    <w:p w:rsidR="00630088" w:rsidRPr="00995557" w:rsidRDefault="00630088" w:rsidP="00630088">
      <w:pPr>
        <w:pStyle w:val="ListParagraph"/>
        <w:numPr>
          <w:ilvl w:val="1"/>
          <w:numId w:val="2"/>
        </w:numPr>
        <w:spacing w:after="0" w:line="240" w:lineRule="auto"/>
      </w:pPr>
      <w:r w:rsidRPr="00845600">
        <w:rPr>
          <w:u w:val="single"/>
        </w:rPr>
        <w:t>Length</w:t>
      </w:r>
      <w:r>
        <w:t>: short article</w:t>
      </w:r>
    </w:p>
    <w:p w:rsidR="00630088" w:rsidRPr="00995557" w:rsidRDefault="00630088" w:rsidP="00630088">
      <w:pPr>
        <w:pStyle w:val="ListParagraph"/>
        <w:numPr>
          <w:ilvl w:val="1"/>
          <w:numId w:val="2"/>
        </w:numPr>
        <w:spacing w:after="0" w:line="240" w:lineRule="auto"/>
      </w:pPr>
      <w:r w:rsidRPr="00845600">
        <w:rPr>
          <w:u w:val="single"/>
        </w:rPr>
        <w:t>Summary</w:t>
      </w:r>
      <w:r>
        <w:t xml:space="preserve">: Make the most of onboarding and engage new employees immediately by treating it as a team and brand building process rather than just a time to fill out boring forms. </w:t>
      </w:r>
    </w:p>
    <w:p w:rsidR="00630088" w:rsidRPr="00995557" w:rsidRDefault="00630088" w:rsidP="00630088">
      <w:pPr>
        <w:pStyle w:val="ListParagraph"/>
        <w:numPr>
          <w:ilvl w:val="1"/>
          <w:numId w:val="2"/>
        </w:numPr>
        <w:spacing w:after="0" w:line="240" w:lineRule="auto"/>
      </w:pPr>
      <w:r w:rsidRPr="00845600">
        <w:rPr>
          <w:u w:val="single"/>
        </w:rPr>
        <w:t>Relevance for early stage entrepreneurs</w:t>
      </w:r>
      <w:r>
        <w:t>: High</w:t>
      </w:r>
    </w:p>
    <w:p w:rsidR="00630088" w:rsidRPr="006472BB" w:rsidRDefault="00630088" w:rsidP="00630088">
      <w:pPr>
        <w:pStyle w:val="ListParagraph"/>
        <w:numPr>
          <w:ilvl w:val="1"/>
          <w:numId w:val="2"/>
        </w:numPr>
        <w:spacing w:after="0" w:line="240" w:lineRule="auto"/>
        <w:rPr>
          <w:rFonts w:ascii="Calibri" w:eastAsia="Times New Roman" w:hAnsi="Calibri" w:cs="Calibri"/>
          <w:b/>
        </w:rPr>
      </w:pPr>
      <w:r w:rsidRPr="00800786">
        <w:rPr>
          <w:u w:val="single"/>
        </w:rPr>
        <w:t>Specific take-</w:t>
      </w:r>
      <w:proofErr w:type="spellStart"/>
      <w:r w:rsidRPr="00800786">
        <w:rPr>
          <w:u w:val="single"/>
        </w:rPr>
        <w:t>aways</w:t>
      </w:r>
      <w:proofErr w:type="spellEnd"/>
      <w:r w:rsidRPr="00800786">
        <w:rPr>
          <w:u w:val="single"/>
        </w:rPr>
        <w:t>:</w:t>
      </w:r>
      <w:r>
        <w:t xml:space="preserve">  Group new hires in teams and spend time reaffirming the company’s focus and purpose. Assign each new hire a mentor to help both with logistics and longer term goal setting. Don’t assume on-boarding is over after one day – schedule in times to check with the new hire one-on-one, as well as through teams and mentors, to assure they have what they need to become productive employees. Good onboarding leads to better retention.</w:t>
      </w:r>
    </w:p>
    <w:p w:rsidR="0027178A" w:rsidRPr="009731BA" w:rsidRDefault="0027178A" w:rsidP="0027178A">
      <w:pPr>
        <w:pStyle w:val="ListParagraph"/>
        <w:numPr>
          <w:ilvl w:val="0"/>
          <w:numId w:val="2"/>
        </w:numPr>
        <w:spacing w:after="0" w:line="240" w:lineRule="auto"/>
        <w:rPr>
          <w:rFonts w:ascii="Calibri" w:eastAsia="Times New Roman" w:hAnsi="Calibri" w:cs="Calibri"/>
          <w:b/>
        </w:rPr>
      </w:pPr>
      <w:r>
        <w:rPr>
          <w:rFonts w:ascii="Calibri" w:eastAsia="Times New Roman" w:hAnsi="Calibri" w:cs="Calibri"/>
          <w:color w:val="000000"/>
        </w:rPr>
        <w:t xml:space="preserve">The Hitachi Foundation: </w:t>
      </w:r>
      <w:hyperlink r:id="rId15" w:history="1">
        <w:r w:rsidRPr="004E12AE">
          <w:rPr>
            <w:rStyle w:val="Hyperlink"/>
            <w:rFonts w:ascii="Calibri" w:eastAsia="Times New Roman" w:hAnsi="Calibri" w:cs="Calibri"/>
          </w:rPr>
          <w:t>Business Action Guide: Non-Financial Recognition and Rewards: New Belgium Brewing</w:t>
        </w:r>
      </w:hyperlink>
    </w:p>
    <w:p w:rsidR="0027178A" w:rsidRDefault="0027178A" w:rsidP="004E12AE">
      <w:pPr>
        <w:pStyle w:val="ListParagraph"/>
        <w:numPr>
          <w:ilvl w:val="1"/>
          <w:numId w:val="2"/>
        </w:numPr>
        <w:spacing w:after="0" w:line="240" w:lineRule="auto"/>
      </w:pPr>
      <w:r w:rsidRPr="004E12AE">
        <w:rPr>
          <w:u w:val="single"/>
        </w:rPr>
        <w:t>Length</w:t>
      </w:r>
      <w:r>
        <w:t>: 2-3 page article</w:t>
      </w:r>
    </w:p>
    <w:p w:rsidR="0027178A" w:rsidRDefault="0027178A" w:rsidP="004E12AE">
      <w:pPr>
        <w:pStyle w:val="ListParagraph"/>
        <w:numPr>
          <w:ilvl w:val="1"/>
          <w:numId w:val="2"/>
        </w:numPr>
        <w:spacing w:after="0" w:line="240" w:lineRule="auto"/>
      </w:pPr>
      <w:r w:rsidRPr="004E12AE">
        <w:rPr>
          <w:u w:val="single"/>
        </w:rPr>
        <w:t>Summary</w:t>
      </w:r>
      <w:r>
        <w:t xml:space="preserve">: </w:t>
      </w:r>
      <w:r w:rsidRPr="002B0E33">
        <w:t>Businesses may not always have enough cash on hand to rely solely on financial incentives and rewards to encourage peak employee performance. Fortunately, there are other alternatives beyond salaries and bonuses.</w:t>
      </w:r>
    </w:p>
    <w:p w:rsidR="0027178A" w:rsidRDefault="0027178A" w:rsidP="004E12AE">
      <w:pPr>
        <w:pStyle w:val="ListParagraph"/>
        <w:numPr>
          <w:ilvl w:val="1"/>
          <w:numId w:val="2"/>
        </w:numPr>
        <w:spacing w:after="0" w:line="240" w:lineRule="auto"/>
      </w:pPr>
      <w:r w:rsidRPr="004E12AE">
        <w:rPr>
          <w:u w:val="single"/>
        </w:rPr>
        <w:t>Relevance for early stage entrepreneurs</w:t>
      </w:r>
      <w:r>
        <w:t>: High</w:t>
      </w:r>
    </w:p>
    <w:p w:rsidR="0027178A" w:rsidRPr="009731BA" w:rsidRDefault="0027178A" w:rsidP="0027178A">
      <w:pPr>
        <w:pStyle w:val="ListParagraph"/>
        <w:numPr>
          <w:ilvl w:val="1"/>
          <w:numId w:val="2"/>
        </w:numPr>
        <w:spacing w:after="0" w:line="240" w:lineRule="auto"/>
        <w:rPr>
          <w:rFonts w:ascii="Calibri" w:eastAsia="Times New Roman" w:hAnsi="Calibri" w:cs="Calibri"/>
          <w:b/>
        </w:rPr>
      </w:pPr>
      <w:r w:rsidRPr="00E87B31">
        <w:rPr>
          <w:u w:val="single"/>
        </w:rPr>
        <w:t>Specific take-</w:t>
      </w:r>
      <w:proofErr w:type="spellStart"/>
      <w:r w:rsidRPr="00E87B31">
        <w:rPr>
          <w:u w:val="single"/>
        </w:rPr>
        <w:t>aways</w:t>
      </w:r>
      <w:proofErr w:type="spellEnd"/>
      <w:r w:rsidRPr="00E87B31">
        <w:rPr>
          <w:u w:val="single"/>
        </w:rPr>
        <w:t>:</w:t>
      </w:r>
      <w:r>
        <w:t xml:space="preserve">  </w:t>
      </w:r>
      <w:r w:rsidRPr="00777423">
        <w:t>Design rewards that match the company’s culture</w:t>
      </w:r>
      <w:r>
        <w:t xml:space="preserve"> – a watch would not fit New Belgium’s culture, whereas a custom cruiser bicycle in honor of their signature Fat Tire beer is a perfect fit</w:t>
      </w:r>
      <w:r w:rsidRPr="00777423">
        <w:t>. Make smart use of technology</w:t>
      </w:r>
      <w:r>
        <w:t xml:space="preserve"> to recognize wins at all levels</w:t>
      </w:r>
      <w:r w:rsidRPr="00777423">
        <w:t>. Continuously evaluate</w:t>
      </w:r>
      <w:r>
        <w:t xml:space="preserve"> the effectiveness of your reward programs and adjust as needed</w:t>
      </w:r>
      <w:r w:rsidRPr="00777423">
        <w:t>. Match individual rewards to individuals</w:t>
      </w:r>
      <w:r>
        <w:t xml:space="preserve"> – reward people with something you know is meaningful to them</w:t>
      </w:r>
      <w:r w:rsidRPr="00777423">
        <w:t>.</w:t>
      </w:r>
    </w:p>
    <w:p w:rsidR="00CD0733" w:rsidRPr="00E06F80" w:rsidRDefault="00CD0733" w:rsidP="00CD0733">
      <w:pPr>
        <w:pStyle w:val="ListParagraph"/>
        <w:numPr>
          <w:ilvl w:val="0"/>
          <w:numId w:val="2"/>
        </w:numPr>
        <w:spacing w:after="0" w:line="240" w:lineRule="auto"/>
        <w:rPr>
          <w:b/>
        </w:rPr>
      </w:pPr>
      <w:r>
        <w:rPr>
          <w:rFonts w:ascii="Calibri" w:eastAsia="Times New Roman" w:hAnsi="Calibri" w:cs="Calibri"/>
          <w:color w:val="000000"/>
        </w:rPr>
        <w:lastRenderedPageBreak/>
        <w:t xml:space="preserve">The Hitachi Foundation: </w:t>
      </w:r>
      <w:hyperlink r:id="rId16" w:history="1">
        <w:r w:rsidRPr="004E12AE">
          <w:rPr>
            <w:rStyle w:val="Hyperlink"/>
            <w:rFonts w:ascii="Calibri" w:eastAsia="Times New Roman" w:hAnsi="Calibri" w:cs="Calibri"/>
          </w:rPr>
          <w:t>Business Action Guide: Communicating the Company’s Values Clearly and Consistently: Tasty Catering</w:t>
        </w:r>
      </w:hyperlink>
    </w:p>
    <w:p w:rsidR="00CD0733" w:rsidRPr="00995557" w:rsidRDefault="00CD0733" w:rsidP="00CD0733">
      <w:pPr>
        <w:pStyle w:val="ListParagraph"/>
        <w:numPr>
          <w:ilvl w:val="2"/>
          <w:numId w:val="8"/>
        </w:numPr>
        <w:spacing w:after="0" w:line="240" w:lineRule="auto"/>
        <w:ind w:left="2160"/>
      </w:pPr>
      <w:r w:rsidRPr="00845600">
        <w:rPr>
          <w:u w:val="single"/>
        </w:rPr>
        <w:t>Length</w:t>
      </w:r>
      <w:r>
        <w:t>: 2-3 page article</w:t>
      </w:r>
    </w:p>
    <w:p w:rsidR="00CD0733" w:rsidRPr="00995557" w:rsidRDefault="00CD0733" w:rsidP="00CD0733">
      <w:pPr>
        <w:pStyle w:val="ListParagraph"/>
        <w:numPr>
          <w:ilvl w:val="2"/>
          <w:numId w:val="8"/>
        </w:numPr>
        <w:spacing w:after="0" w:line="240" w:lineRule="auto"/>
        <w:ind w:left="2160"/>
      </w:pPr>
      <w:r w:rsidRPr="00845600">
        <w:rPr>
          <w:u w:val="single"/>
        </w:rPr>
        <w:t>Summary</w:t>
      </w:r>
      <w:r>
        <w:t xml:space="preserve">: </w:t>
      </w:r>
      <w:r w:rsidRPr="001B2C22">
        <w:t>Clearly defining your company’s  core values – and communicating them consistently – is one of the most fundamental steps in building an engaged, productive workforce. Doing so helps ensure that employees understand exactly what is expected of them, reducing confusion and the need for micromanagement. Even more powerful is to work together with employees to identify and define the core values, ensuring a higher level of buy-in.</w:t>
      </w:r>
    </w:p>
    <w:p w:rsidR="00CD0733" w:rsidRDefault="00CD0733" w:rsidP="00CD0733">
      <w:pPr>
        <w:pStyle w:val="ListParagraph"/>
        <w:numPr>
          <w:ilvl w:val="2"/>
          <w:numId w:val="8"/>
        </w:numPr>
        <w:spacing w:after="0" w:line="240" w:lineRule="auto"/>
        <w:ind w:left="2160"/>
      </w:pPr>
      <w:r w:rsidRPr="00845600">
        <w:rPr>
          <w:u w:val="single"/>
        </w:rPr>
        <w:t>Relevance for early stage entrepreneurs</w:t>
      </w:r>
      <w:r>
        <w:t>: High</w:t>
      </w:r>
    </w:p>
    <w:p w:rsidR="00CD0733" w:rsidRDefault="00CD0733" w:rsidP="00CD0733">
      <w:pPr>
        <w:pStyle w:val="ListParagraph"/>
        <w:numPr>
          <w:ilvl w:val="2"/>
          <w:numId w:val="8"/>
        </w:numPr>
        <w:spacing w:after="0" w:line="240" w:lineRule="auto"/>
        <w:ind w:left="2160"/>
      </w:pPr>
      <w:r w:rsidRPr="00E87B31">
        <w:rPr>
          <w:u w:val="single"/>
        </w:rPr>
        <w:t>Specific take-</w:t>
      </w:r>
      <w:proofErr w:type="spellStart"/>
      <w:r w:rsidRPr="00E87B31">
        <w:rPr>
          <w:u w:val="single"/>
        </w:rPr>
        <w:t>aways</w:t>
      </w:r>
      <w:proofErr w:type="spellEnd"/>
      <w:r w:rsidRPr="00E87B31">
        <w:rPr>
          <w:u w:val="single"/>
        </w:rPr>
        <w:t>:</w:t>
      </w:r>
      <w:r>
        <w:t xml:space="preserve">  </w:t>
      </w:r>
      <w:r w:rsidRPr="00B570CD">
        <w:t>Define values that everyone can own, use values to guide performance, implement no-blame ac</w:t>
      </w:r>
      <w:r>
        <w:t>c</w:t>
      </w:r>
      <w:r w:rsidRPr="00B570CD">
        <w:t>ountability systems, build a culture of appreciation, a</w:t>
      </w:r>
      <w:r>
        <w:t>nd live your values through repe</w:t>
      </w:r>
      <w:r w:rsidRPr="00B570CD">
        <w:t>tition and shared language.</w:t>
      </w:r>
    </w:p>
    <w:p w:rsidR="00B90538" w:rsidRPr="003D66AE" w:rsidRDefault="00B90538" w:rsidP="00B90538">
      <w:pPr>
        <w:pStyle w:val="ListParagraph"/>
        <w:spacing w:after="0" w:line="240" w:lineRule="auto"/>
        <w:ind w:left="1440"/>
        <w:rPr>
          <w:b/>
        </w:rPr>
      </w:pPr>
    </w:p>
    <w:sectPr w:rsidR="00B90538" w:rsidRPr="003D66AE" w:rsidSect="00126955">
      <w:footerReference w:type="default" r:id="rId17"/>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EF6" w:rsidRDefault="003A1EF6" w:rsidP="00115CC3">
      <w:pPr>
        <w:spacing w:after="0" w:line="240" w:lineRule="auto"/>
      </w:pPr>
      <w:r>
        <w:separator/>
      </w:r>
    </w:p>
  </w:endnote>
  <w:endnote w:type="continuationSeparator" w:id="0">
    <w:p w:rsidR="003A1EF6" w:rsidRDefault="003A1EF6" w:rsidP="00115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CC3" w:rsidRDefault="00115CC3">
    <w:pPr>
      <w:pStyle w:val="Footer"/>
    </w:pPr>
    <w:r>
      <w:t>© 2016 The Hitachi Foundation and Broughton Consulting, LLC</w:t>
    </w:r>
  </w:p>
  <w:p w:rsidR="00115CC3" w:rsidRDefault="00115C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EF6" w:rsidRDefault="003A1EF6" w:rsidP="00115CC3">
      <w:pPr>
        <w:spacing w:after="0" w:line="240" w:lineRule="auto"/>
      </w:pPr>
      <w:r>
        <w:separator/>
      </w:r>
    </w:p>
  </w:footnote>
  <w:footnote w:type="continuationSeparator" w:id="0">
    <w:p w:rsidR="003A1EF6" w:rsidRDefault="003A1EF6" w:rsidP="00115C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E0F81"/>
    <w:multiLevelType w:val="hybridMultilevel"/>
    <w:tmpl w:val="E5F0A3F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F9A412A"/>
    <w:multiLevelType w:val="hybridMultilevel"/>
    <w:tmpl w:val="F5E871AA"/>
    <w:lvl w:ilvl="0" w:tplc="A6162B14">
      <w:start w:val="2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4D004F"/>
    <w:multiLevelType w:val="hybridMultilevel"/>
    <w:tmpl w:val="4F34F7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6A35243"/>
    <w:multiLevelType w:val="hybridMultilevel"/>
    <w:tmpl w:val="C446504A"/>
    <w:lvl w:ilvl="0" w:tplc="F34A1CF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BC288D"/>
    <w:multiLevelType w:val="hybridMultilevel"/>
    <w:tmpl w:val="DA4C4A8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180663F"/>
    <w:multiLevelType w:val="hybridMultilevel"/>
    <w:tmpl w:val="7272DF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3">
      <w:start w:val="1"/>
      <w:numFmt w:val="bullet"/>
      <w:lvlText w:val="o"/>
      <w:lvlJc w:val="left"/>
      <w:pPr>
        <w:ind w:left="2880" w:hanging="360"/>
      </w:pPr>
      <w:rPr>
        <w:rFonts w:ascii="Courier New" w:hAnsi="Courier New" w:cs="Courier New"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61A5354"/>
    <w:multiLevelType w:val="hybridMultilevel"/>
    <w:tmpl w:val="C8F01540"/>
    <w:lvl w:ilvl="0" w:tplc="8EDAD022">
      <w:numFmt w:val="bullet"/>
      <w:lvlText w:val=""/>
      <w:lvlJc w:val="left"/>
      <w:pPr>
        <w:ind w:left="1080" w:hanging="360"/>
      </w:pPr>
      <w:rPr>
        <w:rFonts w:ascii="Symbol" w:eastAsiaTheme="minorHAnsi" w:hAnsi="Symbol" w:cstheme="minorBidi"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666C7B4F"/>
    <w:multiLevelType w:val="hybridMultilevel"/>
    <w:tmpl w:val="B324215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4"/>
  </w:num>
  <w:num w:numId="4">
    <w:abstractNumId w:val="7"/>
  </w:num>
  <w:num w:numId="5">
    <w:abstractNumId w:val="0"/>
  </w:num>
  <w:num w:numId="6">
    <w:abstractNumId w:val="1"/>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955"/>
    <w:rsid w:val="00000BB2"/>
    <w:rsid w:val="00003B73"/>
    <w:rsid w:val="00024AC3"/>
    <w:rsid w:val="000448F3"/>
    <w:rsid w:val="000839AE"/>
    <w:rsid w:val="000861EC"/>
    <w:rsid w:val="000C1B90"/>
    <w:rsid w:val="000D549B"/>
    <w:rsid w:val="000E7474"/>
    <w:rsid w:val="000F3CE5"/>
    <w:rsid w:val="00115CC3"/>
    <w:rsid w:val="00116665"/>
    <w:rsid w:val="00126955"/>
    <w:rsid w:val="001A4291"/>
    <w:rsid w:val="001A5897"/>
    <w:rsid w:val="001F4A35"/>
    <w:rsid w:val="00205DFD"/>
    <w:rsid w:val="00211265"/>
    <w:rsid w:val="00214151"/>
    <w:rsid w:val="00214D69"/>
    <w:rsid w:val="00220E87"/>
    <w:rsid w:val="0027178A"/>
    <w:rsid w:val="00271B50"/>
    <w:rsid w:val="00274B9A"/>
    <w:rsid w:val="00282A6A"/>
    <w:rsid w:val="002B210E"/>
    <w:rsid w:val="002D1D8A"/>
    <w:rsid w:val="002D37A6"/>
    <w:rsid w:val="003045C5"/>
    <w:rsid w:val="00311408"/>
    <w:rsid w:val="003346D2"/>
    <w:rsid w:val="003A1EF6"/>
    <w:rsid w:val="003B5735"/>
    <w:rsid w:val="003C1811"/>
    <w:rsid w:val="003C75C0"/>
    <w:rsid w:val="003D4AC2"/>
    <w:rsid w:val="003D66AE"/>
    <w:rsid w:val="003F4D55"/>
    <w:rsid w:val="003F79BD"/>
    <w:rsid w:val="004131E0"/>
    <w:rsid w:val="0049580E"/>
    <w:rsid w:val="004C365D"/>
    <w:rsid w:val="004D7403"/>
    <w:rsid w:val="004E12AE"/>
    <w:rsid w:val="0051649A"/>
    <w:rsid w:val="0053593B"/>
    <w:rsid w:val="00535AE8"/>
    <w:rsid w:val="005F0585"/>
    <w:rsid w:val="00612439"/>
    <w:rsid w:val="0062675D"/>
    <w:rsid w:val="00630088"/>
    <w:rsid w:val="00655004"/>
    <w:rsid w:val="006569EB"/>
    <w:rsid w:val="00660549"/>
    <w:rsid w:val="00663C3C"/>
    <w:rsid w:val="00670E99"/>
    <w:rsid w:val="006B57E6"/>
    <w:rsid w:val="006D4015"/>
    <w:rsid w:val="006E46B7"/>
    <w:rsid w:val="007072BE"/>
    <w:rsid w:val="0074088A"/>
    <w:rsid w:val="00765D39"/>
    <w:rsid w:val="007B2004"/>
    <w:rsid w:val="007C4959"/>
    <w:rsid w:val="007E4FD5"/>
    <w:rsid w:val="008144B2"/>
    <w:rsid w:val="00816500"/>
    <w:rsid w:val="00825B98"/>
    <w:rsid w:val="00862790"/>
    <w:rsid w:val="008A711E"/>
    <w:rsid w:val="008B6521"/>
    <w:rsid w:val="008E3205"/>
    <w:rsid w:val="008E45FA"/>
    <w:rsid w:val="008F2F20"/>
    <w:rsid w:val="00904B7A"/>
    <w:rsid w:val="00943BB9"/>
    <w:rsid w:val="00992642"/>
    <w:rsid w:val="00994F2D"/>
    <w:rsid w:val="009B2C1C"/>
    <w:rsid w:val="009B78FE"/>
    <w:rsid w:val="009E79EB"/>
    <w:rsid w:val="00A04E9E"/>
    <w:rsid w:val="00A15EF2"/>
    <w:rsid w:val="00A47786"/>
    <w:rsid w:val="00AA38DB"/>
    <w:rsid w:val="00AA4555"/>
    <w:rsid w:val="00B15921"/>
    <w:rsid w:val="00B25AC7"/>
    <w:rsid w:val="00B32BD4"/>
    <w:rsid w:val="00B402AD"/>
    <w:rsid w:val="00B53F07"/>
    <w:rsid w:val="00B73298"/>
    <w:rsid w:val="00B90538"/>
    <w:rsid w:val="00B956B9"/>
    <w:rsid w:val="00B96754"/>
    <w:rsid w:val="00BA07AD"/>
    <w:rsid w:val="00BA500C"/>
    <w:rsid w:val="00BB1A27"/>
    <w:rsid w:val="00BB67E7"/>
    <w:rsid w:val="00BB7B6A"/>
    <w:rsid w:val="00BC55BA"/>
    <w:rsid w:val="00BC72C2"/>
    <w:rsid w:val="00BE1F06"/>
    <w:rsid w:val="00BF6513"/>
    <w:rsid w:val="00C00835"/>
    <w:rsid w:val="00C22732"/>
    <w:rsid w:val="00C90860"/>
    <w:rsid w:val="00C97397"/>
    <w:rsid w:val="00CD0733"/>
    <w:rsid w:val="00D167EF"/>
    <w:rsid w:val="00D46CEC"/>
    <w:rsid w:val="00D60E2C"/>
    <w:rsid w:val="00D93D11"/>
    <w:rsid w:val="00DA7F80"/>
    <w:rsid w:val="00DB4A85"/>
    <w:rsid w:val="00DD580E"/>
    <w:rsid w:val="00DF7E58"/>
    <w:rsid w:val="00E1262F"/>
    <w:rsid w:val="00E333BB"/>
    <w:rsid w:val="00E43096"/>
    <w:rsid w:val="00E55DBF"/>
    <w:rsid w:val="00E76CBA"/>
    <w:rsid w:val="00EA7EDF"/>
    <w:rsid w:val="00EC2933"/>
    <w:rsid w:val="00F705ED"/>
    <w:rsid w:val="00FA697C"/>
    <w:rsid w:val="00FC5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0811A6-A16C-4E79-BD01-769E05603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69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55"/>
    <w:rPr>
      <w:rFonts w:ascii="Tahoma" w:hAnsi="Tahoma" w:cs="Tahoma"/>
      <w:sz w:val="16"/>
      <w:szCs w:val="16"/>
    </w:rPr>
  </w:style>
  <w:style w:type="paragraph" w:styleId="ListParagraph">
    <w:name w:val="List Paragraph"/>
    <w:basedOn w:val="Normal"/>
    <w:uiPriority w:val="34"/>
    <w:qFormat/>
    <w:rsid w:val="00670E99"/>
    <w:pPr>
      <w:ind w:left="720"/>
      <w:contextualSpacing/>
    </w:pPr>
  </w:style>
  <w:style w:type="character" w:styleId="Hyperlink">
    <w:name w:val="Hyperlink"/>
    <w:basedOn w:val="DefaultParagraphFont"/>
    <w:uiPriority w:val="99"/>
    <w:unhideWhenUsed/>
    <w:rsid w:val="00660549"/>
    <w:rPr>
      <w:color w:val="0000FF" w:themeColor="hyperlink"/>
      <w:u w:val="single"/>
    </w:rPr>
  </w:style>
  <w:style w:type="table" w:styleId="TableGrid">
    <w:name w:val="Table Grid"/>
    <w:basedOn w:val="TableNormal"/>
    <w:uiPriority w:val="39"/>
    <w:rsid w:val="00EC2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F705ED"/>
    <w:rPr>
      <w:color w:val="800080" w:themeColor="followedHyperlink"/>
      <w:u w:val="single"/>
    </w:rPr>
  </w:style>
  <w:style w:type="paragraph" w:styleId="Header">
    <w:name w:val="header"/>
    <w:basedOn w:val="Normal"/>
    <w:link w:val="HeaderChar"/>
    <w:uiPriority w:val="99"/>
    <w:unhideWhenUsed/>
    <w:rsid w:val="00115C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5CC3"/>
  </w:style>
  <w:style w:type="paragraph" w:styleId="Footer">
    <w:name w:val="footer"/>
    <w:basedOn w:val="Normal"/>
    <w:link w:val="FooterChar"/>
    <w:uiPriority w:val="99"/>
    <w:unhideWhenUsed/>
    <w:rsid w:val="00115C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5C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tachifoundation.org/storage/documents/Zappos_Hire_for_Culture_Fit.pdf" TargetMode="External"/><Relationship Id="rId13" Type="http://schemas.openxmlformats.org/officeDocument/2006/relationships/hyperlink" Target="http://www.inc.com/catherine-rohr/why-you-should-hire-ex-cons.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soundcloud.com/hearstartup/19-diversity-repor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hitachifoundation.org/storage/documents/Tasty_Catering_Communicate_Company_Values.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echcrunch.com/2015/01/24/prioritizing-diversity-in-2015/" TargetMode="External"/><Relationship Id="rId5" Type="http://schemas.openxmlformats.org/officeDocument/2006/relationships/footnotes" Target="footnotes.xml"/><Relationship Id="rId15" Type="http://schemas.openxmlformats.org/officeDocument/2006/relationships/hyperlink" Target="http://www.hitachifoundation.org/storage/documents/New_Belgium__Non_Financial_Recognition_Rewards.pdf" TargetMode="External"/><Relationship Id="rId10" Type="http://schemas.openxmlformats.org/officeDocument/2006/relationships/hyperlink" Target="http://www.scientificamerican.com/article/how-diversity-makes-us-smarte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nytimes.com/2015/05/31/opinion/sunday/guess-who-doesnt-fit-in-at-work.html?_r=0" TargetMode="External"/><Relationship Id="rId14" Type="http://schemas.openxmlformats.org/officeDocument/2006/relationships/hyperlink" Target="http://www.forbes.com/sites/meghanbiro/2014/06/01/the-onboarding-experience-matters-to-your-future-employe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4</Pages>
  <Words>1533</Words>
  <Characters>8739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AC Broughton</cp:lastModifiedBy>
  <cp:revision>39</cp:revision>
  <dcterms:created xsi:type="dcterms:W3CDTF">2016-10-16T18:19:00Z</dcterms:created>
  <dcterms:modified xsi:type="dcterms:W3CDTF">2016-12-09T21:44:00Z</dcterms:modified>
</cp:coreProperties>
</file>